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687FE" w14:textId="3A9C20E1" w:rsidR="00C456DC" w:rsidRPr="00C30E4A" w:rsidRDefault="00C456DC" w:rsidP="75B70126">
      <w:pPr>
        <w:jc w:val="center"/>
      </w:pPr>
    </w:p>
    <w:p w14:paraId="648BE3E1" w14:textId="77777777" w:rsidR="00C456DC" w:rsidRPr="00C30E4A" w:rsidRDefault="00C456DC" w:rsidP="00C456DC">
      <w:pPr>
        <w:jc w:val="center"/>
      </w:pPr>
    </w:p>
    <w:p w14:paraId="520BF910" w14:textId="57F225F1" w:rsidR="00C456DC" w:rsidRPr="00C30E4A" w:rsidRDefault="75B70126" w:rsidP="75B70126">
      <w:pPr>
        <w:spacing w:line="257" w:lineRule="auto"/>
        <w:jc w:val="center"/>
      </w:pPr>
      <w:r>
        <w:rPr>
          <w:noProof/>
        </w:rPr>
        <w:drawing>
          <wp:inline distT="0" distB="0" distL="0" distR="0" wp14:anchorId="6DB68EAF" wp14:editId="47C9AE6E">
            <wp:extent cx="1562100" cy="590550"/>
            <wp:effectExtent l="0" t="0" r="0" b="0"/>
            <wp:docPr id="144744619" name="Picture 144744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562100" cy="590550"/>
                    </a:xfrm>
                    <a:prstGeom prst="rect">
                      <a:avLst/>
                    </a:prstGeom>
                  </pic:spPr>
                </pic:pic>
              </a:graphicData>
            </a:graphic>
          </wp:inline>
        </w:drawing>
      </w:r>
    </w:p>
    <w:p w14:paraId="086F3344" w14:textId="5C5479C3" w:rsidR="00C456DC" w:rsidRDefault="75B70126" w:rsidP="75B70126">
      <w:pPr>
        <w:spacing w:line="257" w:lineRule="auto"/>
        <w:jc w:val="center"/>
        <w:rPr>
          <w:rFonts w:ascii="Calibri" w:eastAsia="Calibri" w:hAnsi="Calibri" w:cs="Calibri"/>
          <w:sz w:val="32"/>
          <w:szCs w:val="32"/>
        </w:rPr>
      </w:pPr>
      <w:r w:rsidRPr="75B70126">
        <w:rPr>
          <w:rFonts w:ascii="Calibri" w:eastAsia="Calibri" w:hAnsi="Calibri" w:cs="Calibri"/>
          <w:sz w:val="32"/>
          <w:szCs w:val="32"/>
        </w:rPr>
        <w:t xml:space="preserve"> </w:t>
      </w:r>
    </w:p>
    <w:p w14:paraId="23D21D75" w14:textId="5BEA7510" w:rsidR="00C456DC" w:rsidRPr="00C30E4A" w:rsidRDefault="75B70126" w:rsidP="75B70126">
      <w:pPr>
        <w:spacing w:line="257" w:lineRule="auto"/>
        <w:jc w:val="center"/>
      </w:pPr>
      <w:r w:rsidRPr="75B70126">
        <w:rPr>
          <w:rFonts w:ascii="Calibri" w:eastAsia="Calibri" w:hAnsi="Calibri" w:cs="Calibri"/>
          <w:sz w:val="32"/>
          <w:szCs w:val="32"/>
        </w:rPr>
        <w:t>University of the Highlands and Islands</w:t>
      </w:r>
    </w:p>
    <w:p w14:paraId="65B208F3" w14:textId="0C7F9F95" w:rsidR="00C456DC" w:rsidRPr="00C30E4A" w:rsidRDefault="00C456DC" w:rsidP="75B70126">
      <w:pPr>
        <w:jc w:val="center"/>
      </w:pPr>
    </w:p>
    <w:sdt>
      <w:sdtPr>
        <w:rPr>
          <w:rFonts w:asciiTheme="minorHAnsi" w:hAnsiTheme="minorHAnsi"/>
          <w:color w:val="auto"/>
          <w:sz w:val="56"/>
          <w:szCs w:val="56"/>
        </w:rPr>
        <w:alias w:val="Title"/>
        <w:tag w:val=""/>
        <w:id w:val="-852575412"/>
        <w:placeholder>
          <w:docPart w:val="0099B243E4EE49209231BB0E72BAF4C6"/>
        </w:placeholder>
        <w:dataBinding w:prefixMappings="xmlns:ns0='http://purl.org/dc/elements/1.1/' xmlns:ns1='http://schemas.openxmlformats.org/package/2006/metadata/core-properties' " w:xpath="/ns1:coreProperties[1]/ns0:title[1]" w:storeItemID="{6C3C8BC8-F283-45AE-878A-BAB7291924A1}"/>
        <w:text/>
      </w:sdtPr>
      <w:sdtContent>
        <w:p w14:paraId="7BD497A7" w14:textId="48F9D5ED" w:rsidR="00C456DC" w:rsidRPr="00C30E4A" w:rsidRDefault="00D33CA9" w:rsidP="00C456DC">
          <w:pPr>
            <w:pStyle w:val="Heading1"/>
            <w:jc w:val="center"/>
            <w:rPr>
              <w:rFonts w:asciiTheme="minorHAnsi" w:hAnsiTheme="minorHAnsi"/>
              <w:color w:val="auto"/>
              <w:sz w:val="56"/>
              <w:szCs w:val="56"/>
            </w:rPr>
          </w:pPr>
          <w:r>
            <w:rPr>
              <w:rFonts w:asciiTheme="minorHAnsi" w:hAnsiTheme="minorHAnsi"/>
              <w:color w:val="auto"/>
              <w:sz w:val="56"/>
              <w:szCs w:val="56"/>
            </w:rPr>
            <w:t xml:space="preserve">Student </w:t>
          </w:r>
          <w:r w:rsidR="008202C0">
            <w:rPr>
              <w:rFonts w:asciiTheme="minorHAnsi" w:hAnsiTheme="minorHAnsi"/>
              <w:color w:val="auto"/>
              <w:sz w:val="56"/>
              <w:szCs w:val="56"/>
            </w:rPr>
            <w:t>Gend</w:t>
          </w:r>
          <w:r w:rsidR="00AD2214">
            <w:rPr>
              <w:rFonts w:asciiTheme="minorHAnsi" w:hAnsiTheme="minorHAnsi"/>
              <w:color w:val="auto"/>
              <w:sz w:val="56"/>
              <w:szCs w:val="56"/>
            </w:rPr>
            <w:t>er Based</w:t>
          </w:r>
          <w:r w:rsidR="00A349CA">
            <w:rPr>
              <w:rFonts w:asciiTheme="minorHAnsi" w:hAnsiTheme="minorHAnsi"/>
              <w:color w:val="auto"/>
              <w:sz w:val="56"/>
              <w:szCs w:val="56"/>
            </w:rPr>
            <w:t xml:space="preserve"> </w:t>
          </w:r>
          <w:r w:rsidR="00AD2214">
            <w:rPr>
              <w:rFonts w:asciiTheme="minorHAnsi" w:hAnsiTheme="minorHAnsi"/>
              <w:color w:val="auto"/>
              <w:sz w:val="56"/>
              <w:szCs w:val="56"/>
            </w:rPr>
            <w:t>Violence Policy</w:t>
          </w:r>
        </w:p>
      </w:sdtContent>
    </w:sdt>
    <w:p w14:paraId="25CAD01D" w14:textId="77777777" w:rsidR="00C456DC" w:rsidRPr="00C30E4A" w:rsidRDefault="00C456DC" w:rsidP="00C456DC"/>
    <w:p w14:paraId="14183F9F" w14:textId="77777777" w:rsidR="00C456DC" w:rsidRPr="00C30E4A" w:rsidRDefault="00C456DC" w:rsidP="00C456DC">
      <w:pPr>
        <w:pBdr>
          <w:top w:val="single" w:sz="4" w:space="1" w:color="4E0051"/>
        </w:pBdr>
      </w:pPr>
    </w:p>
    <w:bookmarkStart w:id="0" w:name="PolicyRef" w:displacedByCustomXml="next"/>
    <w:sdt>
      <w:sdtPr>
        <w:rPr>
          <w:rStyle w:val="Strong"/>
          <w:rFonts w:asciiTheme="minorHAnsi" w:hAnsiTheme="minorHAnsi"/>
          <w:color w:val="auto"/>
        </w:rPr>
        <w:id w:val="351457214"/>
        <w:placeholder>
          <w:docPart w:val="F6CEF6E3F1D14080AF3EF123245DDE37"/>
        </w:placeholder>
      </w:sdtPr>
      <w:sdtEndPr>
        <w:rPr>
          <w:rStyle w:val="Strong"/>
          <w:b w:val="0"/>
          <w:bCs w:val="0"/>
          <w:sz w:val="32"/>
          <w:szCs w:val="32"/>
        </w:rPr>
      </w:sdtEndPr>
      <w:sdtContent>
        <w:p w14:paraId="014D70D6" w14:textId="7D7E7C9B" w:rsidR="00C456DC" w:rsidRPr="00C30E4A" w:rsidRDefault="00CC58AA" w:rsidP="00C456DC">
          <w:pPr>
            <w:pStyle w:val="Heading3"/>
            <w:jc w:val="center"/>
            <w:rPr>
              <w:rStyle w:val="Strong"/>
              <w:rFonts w:asciiTheme="minorHAnsi" w:hAnsiTheme="minorHAnsi"/>
              <w:b w:val="0"/>
              <w:color w:val="auto"/>
              <w:sz w:val="32"/>
              <w:szCs w:val="32"/>
            </w:rPr>
          </w:pPr>
          <w:r w:rsidRPr="00C30E4A">
            <w:rPr>
              <w:rStyle w:val="Strong"/>
              <w:rFonts w:asciiTheme="minorHAnsi" w:hAnsiTheme="minorHAnsi"/>
              <w:b w:val="0"/>
              <w:color w:val="auto"/>
              <w:sz w:val="32"/>
              <w:szCs w:val="32"/>
            </w:rPr>
            <w:t>POL</w:t>
          </w:r>
        </w:p>
      </w:sdtContent>
    </w:sdt>
    <w:bookmarkEnd w:id="0" w:displacedByCustomXml="prev"/>
    <w:p w14:paraId="12EE6C74" w14:textId="77777777" w:rsidR="00C456DC" w:rsidRPr="00C30E4A" w:rsidRDefault="00C456DC" w:rsidP="00C456D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910"/>
      </w:tblGrid>
      <w:tr w:rsidR="007C33EE" w:rsidRPr="00C30E4A" w14:paraId="3D69DA15" w14:textId="77777777" w:rsidTr="00B50BFA">
        <w:trPr>
          <w:jc w:val="center"/>
        </w:trPr>
        <w:tc>
          <w:tcPr>
            <w:tcW w:w="4106" w:type="dxa"/>
            <w:shd w:val="clear" w:color="auto" w:fill="F2F2F2" w:themeFill="background1" w:themeFillShade="F2"/>
          </w:tcPr>
          <w:p w14:paraId="5FC36625" w14:textId="77777777" w:rsidR="00C456DC" w:rsidRPr="00C30E4A" w:rsidRDefault="51A7EF3C" w:rsidP="002D1A27">
            <w:pPr>
              <w:pStyle w:val="EUNormal"/>
              <w:spacing w:before="40" w:after="60"/>
              <w:jc w:val="left"/>
            </w:pPr>
            <w:r w:rsidRPr="00C30E4A">
              <w:rPr>
                <w:rFonts w:eastAsiaTheme="majorEastAsia" w:cstheme="majorBidi"/>
              </w:rPr>
              <w:t>Lead Officer (Post):</w:t>
            </w:r>
          </w:p>
        </w:tc>
        <w:sdt>
          <w:sdtPr>
            <w:id w:val="-1520242412"/>
            <w:placeholder>
              <w:docPart w:val="9E4B7FC057444F7CA8AD7B04D6D4493E"/>
            </w:placeholder>
          </w:sdtPr>
          <w:sdtContent>
            <w:tc>
              <w:tcPr>
                <w:tcW w:w="4910" w:type="dxa"/>
              </w:tcPr>
              <w:p w14:paraId="66329422" w14:textId="5AA0F3A8" w:rsidR="00C456DC" w:rsidRPr="00C30E4A" w:rsidRDefault="00C12690" w:rsidP="00250881">
                <w:r>
                  <w:t>Student Support Manager</w:t>
                </w:r>
              </w:p>
            </w:tc>
          </w:sdtContent>
        </w:sdt>
      </w:tr>
      <w:tr w:rsidR="007C33EE" w:rsidRPr="00C30E4A" w14:paraId="41C123AF" w14:textId="77777777" w:rsidTr="00B50BFA">
        <w:trPr>
          <w:jc w:val="center"/>
        </w:trPr>
        <w:tc>
          <w:tcPr>
            <w:tcW w:w="4106" w:type="dxa"/>
            <w:shd w:val="clear" w:color="auto" w:fill="F2F2F2" w:themeFill="background1" w:themeFillShade="F2"/>
          </w:tcPr>
          <w:p w14:paraId="20E02987" w14:textId="77777777" w:rsidR="00C456DC" w:rsidRPr="00C30E4A" w:rsidRDefault="51A7EF3C" w:rsidP="002D1A27">
            <w:pPr>
              <w:pStyle w:val="EUNormal"/>
              <w:spacing w:before="40" w:after="60"/>
              <w:jc w:val="left"/>
            </w:pPr>
            <w:r w:rsidRPr="00C30E4A">
              <w:rPr>
                <w:rFonts w:eastAsiaTheme="majorEastAsia" w:cstheme="majorBidi"/>
              </w:rPr>
              <w:t>Responsible Office/ Department:</w:t>
            </w:r>
          </w:p>
        </w:tc>
        <w:sdt>
          <w:sdtPr>
            <w:id w:val="1414668179"/>
            <w:placeholder>
              <w:docPart w:val="512C50C5E54C4A988B2D286561486078"/>
            </w:placeholder>
          </w:sdtPr>
          <w:sdtContent>
            <w:tc>
              <w:tcPr>
                <w:tcW w:w="4910" w:type="dxa"/>
              </w:tcPr>
              <w:p w14:paraId="52A5E7F9" w14:textId="6FE7B579" w:rsidR="00C456DC" w:rsidRPr="00C30E4A" w:rsidRDefault="00C12690" w:rsidP="00250881">
                <w:r>
                  <w:t>Student Services</w:t>
                </w:r>
              </w:p>
            </w:tc>
          </w:sdtContent>
        </w:sdt>
      </w:tr>
      <w:tr w:rsidR="007C33EE" w:rsidRPr="00C30E4A" w14:paraId="0E762D05" w14:textId="77777777" w:rsidTr="00B50BFA">
        <w:trPr>
          <w:jc w:val="center"/>
        </w:trPr>
        <w:tc>
          <w:tcPr>
            <w:tcW w:w="4106" w:type="dxa"/>
            <w:shd w:val="clear" w:color="auto" w:fill="F2F2F2" w:themeFill="background1" w:themeFillShade="F2"/>
          </w:tcPr>
          <w:p w14:paraId="2982BD74" w14:textId="77777777" w:rsidR="00C456DC" w:rsidRPr="00C30E4A" w:rsidRDefault="51A7EF3C" w:rsidP="002D1A27">
            <w:pPr>
              <w:pStyle w:val="EUNormal"/>
              <w:spacing w:before="40" w:after="60"/>
              <w:jc w:val="left"/>
            </w:pPr>
            <w:r w:rsidRPr="00C30E4A">
              <w:rPr>
                <w:rFonts w:eastAsiaTheme="majorEastAsia" w:cstheme="majorBidi"/>
              </w:rPr>
              <w:t>Responsible Committee:</w:t>
            </w:r>
          </w:p>
        </w:tc>
        <w:sdt>
          <w:sdtPr>
            <w:id w:val="739069077"/>
            <w:placeholder>
              <w:docPart w:val="4CDA94E12FCF4052BAA1E46F03C50D04"/>
            </w:placeholder>
          </w:sdtPr>
          <w:sdtContent>
            <w:tc>
              <w:tcPr>
                <w:tcW w:w="4910" w:type="dxa"/>
              </w:tcPr>
              <w:p w14:paraId="17AACC8E" w14:textId="5A5B2E60" w:rsidR="00C456DC" w:rsidRPr="00C30E4A" w:rsidRDefault="006B3C6F" w:rsidP="00935DCC">
                <w:r>
                  <w:t>UHI Safeguarding Group</w:t>
                </w:r>
              </w:p>
            </w:tc>
          </w:sdtContent>
        </w:sdt>
      </w:tr>
      <w:tr w:rsidR="007C33EE" w:rsidRPr="00C30E4A" w14:paraId="6907FA52" w14:textId="77777777" w:rsidTr="00B50BFA">
        <w:trPr>
          <w:jc w:val="center"/>
        </w:trPr>
        <w:tc>
          <w:tcPr>
            <w:tcW w:w="4106" w:type="dxa"/>
            <w:shd w:val="clear" w:color="auto" w:fill="F2F2F2" w:themeFill="background1" w:themeFillShade="F2"/>
          </w:tcPr>
          <w:p w14:paraId="66A9CC97" w14:textId="77777777" w:rsidR="00C456DC" w:rsidRPr="00C30E4A" w:rsidRDefault="51A7EF3C" w:rsidP="002D1A27">
            <w:pPr>
              <w:pStyle w:val="EUNormal"/>
              <w:spacing w:before="40" w:after="60"/>
              <w:jc w:val="left"/>
            </w:pPr>
            <w:r w:rsidRPr="00C30E4A">
              <w:rPr>
                <w:rFonts w:eastAsiaTheme="majorEastAsia" w:cstheme="majorBidi"/>
              </w:rPr>
              <w:t>Review Officer (Post):</w:t>
            </w:r>
          </w:p>
        </w:tc>
        <w:sdt>
          <w:sdtPr>
            <w:id w:val="-1420248875"/>
            <w:placeholder>
              <w:docPart w:val="F29D1C382E1B4C00A1D38E1552F95E61"/>
            </w:placeholder>
          </w:sdtPr>
          <w:sdtContent>
            <w:tc>
              <w:tcPr>
                <w:tcW w:w="4910" w:type="dxa"/>
              </w:tcPr>
              <w:p w14:paraId="1B1AAA67" w14:textId="46A45C14" w:rsidR="00C456DC" w:rsidRPr="00C30E4A" w:rsidRDefault="006B3C6F" w:rsidP="00935DCC">
                <w:r>
                  <w:t>Student Support Manager</w:t>
                </w:r>
              </w:p>
            </w:tc>
          </w:sdtContent>
        </w:sdt>
      </w:tr>
      <w:tr w:rsidR="007C33EE" w:rsidRPr="00C30E4A" w14:paraId="22283624" w14:textId="77777777" w:rsidTr="00B50BFA">
        <w:tblPrEx>
          <w:jc w:val="left"/>
        </w:tblPrEx>
        <w:tc>
          <w:tcPr>
            <w:tcW w:w="4106" w:type="dxa"/>
            <w:shd w:val="clear" w:color="auto" w:fill="F2F2F2" w:themeFill="background1" w:themeFillShade="F2"/>
          </w:tcPr>
          <w:p w14:paraId="721B11E0" w14:textId="77777777" w:rsidR="00C456DC" w:rsidRPr="00C30E4A" w:rsidRDefault="51A7EF3C" w:rsidP="002D1A27">
            <w:pPr>
              <w:pStyle w:val="EUNormal"/>
              <w:spacing w:before="40" w:after="60"/>
            </w:pPr>
            <w:r w:rsidRPr="00C30E4A">
              <w:rPr>
                <w:rFonts w:eastAsiaTheme="majorEastAsia" w:cstheme="majorBidi"/>
              </w:rPr>
              <w:t>Date policy approved:</w:t>
            </w:r>
          </w:p>
        </w:tc>
        <w:sdt>
          <w:sdtPr>
            <w:id w:val="-444619323"/>
            <w:placeholder>
              <w:docPart w:val="106F09A6CF5147C8996465529BD15EC4"/>
            </w:placeholder>
            <w:date w:fullDate="2024-03-19T00:00:00Z">
              <w:dateFormat w:val="dd/MM/yyyy"/>
              <w:lid w:val="en-GB"/>
              <w:storeMappedDataAs w:val="dateTime"/>
              <w:calendar w:val="gregorian"/>
            </w:date>
          </w:sdtPr>
          <w:sdtContent>
            <w:tc>
              <w:tcPr>
                <w:tcW w:w="4910" w:type="dxa"/>
              </w:tcPr>
              <w:p w14:paraId="1389A268" w14:textId="09C4CFB6" w:rsidR="00C456DC" w:rsidRPr="00C30E4A" w:rsidRDefault="008A5F44" w:rsidP="00935DCC">
                <w:r>
                  <w:t>19/03/2024</w:t>
                </w:r>
              </w:p>
            </w:tc>
          </w:sdtContent>
        </w:sdt>
      </w:tr>
      <w:tr w:rsidR="007C33EE" w:rsidRPr="00C30E4A" w14:paraId="43066F10" w14:textId="77777777" w:rsidTr="00B50BFA">
        <w:tblPrEx>
          <w:jc w:val="left"/>
        </w:tblPrEx>
        <w:tc>
          <w:tcPr>
            <w:tcW w:w="4106" w:type="dxa"/>
            <w:shd w:val="clear" w:color="auto" w:fill="F2F2F2" w:themeFill="background1" w:themeFillShade="F2"/>
          </w:tcPr>
          <w:p w14:paraId="7BB1CC0E" w14:textId="77777777" w:rsidR="00C456DC" w:rsidRPr="00C30E4A" w:rsidRDefault="51A7EF3C" w:rsidP="51A7EF3C">
            <w:pPr>
              <w:pStyle w:val="EUNormal"/>
              <w:spacing w:before="40" w:after="60"/>
              <w:jc w:val="left"/>
            </w:pPr>
            <w:r w:rsidRPr="00C30E4A">
              <w:rPr>
                <w:rFonts w:eastAsiaTheme="majorEastAsia" w:cstheme="majorBidi"/>
              </w:rPr>
              <w:t>Date policy last reviewed and updated:</w:t>
            </w:r>
          </w:p>
        </w:tc>
        <w:sdt>
          <w:sdtPr>
            <w:id w:val="-502122124"/>
            <w:placeholder>
              <w:docPart w:val="106F09A6CF5147C8996465529BD15EC4"/>
            </w:placeholder>
            <w:showingPlcHdr/>
            <w:date>
              <w:dateFormat w:val="dd/MM/yyyy"/>
              <w:lid w:val="en-GB"/>
              <w:storeMappedDataAs w:val="dateTime"/>
              <w:calendar w:val="gregorian"/>
            </w:date>
          </w:sdtPr>
          <w:sdtContent>
            <w:tc>
              <w:tcPr>
                <w:tcW w:w="4910" w:type="dxa"/>
              </w:tcPr>
              <w:p w14:paraId="6EEE3224" w14:textId="0F5D122C" w:rsidR="00C456DC" w:rsidRPr="00C30E4A" w:rsidRDefault="00935DCC" w:rsidP="00935DCC">
                <w:r w:rsidRPr="00C30E4A">
                  <w:rPr>
                    <w:rStyle w:val="PlaceholderText"/>
                  </w:rPr>
                  <w:t>Click or tap to enter a date.</w:t>
                </w:r>
              </w:p>
            </w:tc>
          </w:sdtContent>
        </w:sdt>
      </w:tr>
      <w:tr w:rsidR="007C33EE" w:rsidRPr="00C30E4A" w14:paraId="21ADFAB6" w14:textId="77777777" w:rsidTr="00B50BFA">
        <w:tblPrEx>
          <w:jc w:val="left"/>
        </w:tblPrEx>
        <w:tc>
          <w:tcPr>
            <w:tcW w:w="4106" w:type="dxa"/>
            <w:shd w:val="clear" w:color="auto" w:fill="F2F2F2" w:themeFill="background1" w:themeFillShade="F2"/>
          </w:tcPr>
          <w:p w14:paraId="68DF8683" w14:textId="77777777" w:rsidR="00C456DC" w:rsidRPr="00C30E4A" w:rsidRDefault="00C456DC" w:rsidP="002D1A27">
            <w:pPr>
              <w:pStyle w:val="EUNormal"/>
              <w:spacing w:before="40" w:after="60"/>
            </w:pPr>
            <w:bookmarkStart w:id="1" w:name="ReviewDate" w:colFirst="1" w:colLast="1"/>
            <w:r w:rsidRPr="00C30E4A">
              <w:rPr>
                <w:rFonts w:eastAsiaTheme="majorEastAsia" w:cstheme="majorBidi"/>
              </w:rPr>
              <w:t>Date policy due for review:</w:t>
            </w:r>
          </w:p>
        </w:tc>
        <w:sdt>
          <w:sdtPr>
            <w:id w:val="2053802090"/>
            <w:placeholder>
              <w:docPart w:val="19A7A26F19614907836A317C6A79148D"/>
            </w:placeholder>
            <w:date w:fullDate="2027-03-19T00:00:00Z">
              <w:dateFormat w:val="dd/MM/yyyy"/>
              <w:lid w:val="en-GB"/>
              <w:storeMappedDataAs w:val="dateTime"/>
              <w:calendar w:val="gregorian"/>
            </w:date>
          </w:sdtPr>
          <w:sdtContent>
            <w:tc>
              <w:tcPr>
                <w:tcW w:w="4910" w:type="dxa"/>
              </w:tcPr>
              <w:p w14:paraId="6238374A" w14:textId="59CD1A21" w:rsidR="00C456DC" w:rsidRPr="00C30E4A" w:rsidRDefault="00DB34AD" w:rsidP="00935DCC">
                <w:r>
                  <w:t>19/03/2027</w:t>
                </w:r>
              </w:p>
            </w:tc>
          </w:sdtContent>
        </w:sdt>
      </w:tr>
      <w:bookmarkEnd w:id="1"/>
      <w:tr w:rsidR="007C33EE" w:rsidRPr="00C30E4A" w14:paraId="67D506C4" w14:textId="77777777" w:rsidTr="00B50BFA">
        <w:trPr>
          <w:jc w:val="center"/>
        </w:trPr>
        <w:tc>
          <w:tcPr>
            <w:tcW w:w="4106" w:type="dxa"/>
            <w:shd w:val="clear" w:color="auto" w:fill="F2F2F2" w:themeFill="background1" w:themeFillShade="F2"/>
          </w:tcPr>
          <w:p w14:paraId="2A77D004" w14:textId="77777777" w:rsidR="00C456DC" w:rsidRPr="00C30E4A" w:rsidRDefault="51A7EF3C" w:rsidP="002D1A27">
            <w:r w:rsidRPr="00C30E4A">
              <w:rPr>
                <w:rFonts w:eastAsiaTheme="majorEastAsia" w:cstheme="majorBidi"/>
              </w:rPr>
              <w:t>Date of Equality Impact Assessment:</w:t>
            </w:r>
          </w:p>
        </w:tc>
        <w:sdt>
          <w:sdtPr>
            <w:id w:val="420763329"/>
            <w:placeholder>
              <w:docPart w:val="41326DCC866D42D5AFCF65B5C55D4FAF"/>
            </w:placeholder>
            <w:date w:fullDate="2023-06-23T00:00:00Z">
              <w:dateFormat w:val="dd/MM/yyyy"/>
              <w:lid w:val="en-GB"/>
              <w:storeMappedDataAs w:val="dateTime"/>
              <w:calendar w:val="gregorian"/>
            </w:date>
          </w:sdtPr>
          <w:sdtContent>
            <w:tc>
              <w:tcPr>
                <w:tcW w:w="4910" w:type="dxa"/>
              </w:tcPr>
              <w:p w14:paraId="5173F042" w14:textId="2987BC62" w:rsidR="00C456DC" w:rsidRPr="00C30E4A" w:rsidRDefault="00B34058" w:rsidP="00935DCC">
                <w:r>
                  <w:t>23/06/2023</w:t>
                </w:r>
              </w:p>
            </w:tc>
          </w:sdtContent>
        </w:sdt>
      </w:tr>
      <w:tr w:rsidR="007C33EE" w:rsidRPr="00C30E4A" w14:paraId="50A87C5A" w14:textId="77777777" w:rsidTr="00B50BFA">
        <w:trPr>
          <w:jc w:val="center"/>
        </w:trPr>
        <w:tc>
          <w:tcPr>
            <w:tcW w:w="4106" w:type="dxa"/>
            <w:shd w:val="clear" w:color="auto" w:fill="F2F2F2" w:themeFill="background1" w:themeFillShade="F2"/>
          </w:tcPr>
          <w:p w14:paraId="72717188" w14:textId="77777777" w:rsidR="00C456DC" w:rsidRPr="00C30E4A" w:rsidRDefault="51A7EF3C" w:rsidP="002D1A27">
            <w:r w:rsidRPr="00C30E4A">
              <w:rPr>
                <w:rFonts w:eastAsiaTheme="majorEastAsia" w:cstheme="majorBidi"/>
              </w:rPr>
              <w:t>Date of Privacy Impact Assessment:</w:t>
            </w:r>
          </w:p>
        </w:tc>
        <w:sdt>
          <w:sdtPr>
            <w:id w:val="-1336917632"/>
            <w:placeholder>
              <w:docPart w:val="C6868D2B32CE470A9FD66692CB6B8D44"/>
            </w:placeholder>
            <w:showingPlcHdr/>
            <w:date>
              <w:dateFormat w:val="dd/MM/yyyy"/>
              <w:lid w:val="en-GB"/>
              <w:storeMappedDataAs w:val="dateTime"/>
              <w:calendar w:val="gregorian"/>
            </w:date>
          </w:sdtPr>
          <w:sdtContent>
            <w:tc>
              <w:tcPr>
                <w:tcW w:w="4910" w:type="dxa"/>
              </w:tcPr>
              <w:p w14:paraId="051D5091" w14:textId="3CD8B929" w:rsidR="00C456DC" w:rsidRPr="00C30E4A" w:rsidRDefault="00935DCC" w:rsidP="00935DCC">
                <w:r w:rsidRPr="00C30E4A">
                  <w:rPr>
                    <w:rStyle w:val="PlaceholderText"/>
                  </w:rPr>
                  <w:t>Click or tap to enter a date.</w:t>
                </w:r>
              </w:p>
            </w:tc>
          </w:sdtContent>
        </w:sdt>
      </w:tr>
    </w:tbl>
    <w:p w14:paraId="6AB772F1" w14:textId="77777777" w:rsidR="00C456DC" w:rsidRPr="00C30E4A" w:rsidRDefault="00C456DC" w:rsidP="00C456DC"/>
    <w:p w14:paraId="1AC1771F" w14:textId="32AD7589" w:rsidR="00C456DC" w:rsidRPr="00C30E4A" w:rsidRDefault="51A7EF3C" w:rsidP="00C456DC">
      <w:pPr>
        <w:pBdr>
          <w:top w:val="single" w:sz="4" w:space="1" w:color="623062"/>
          <w:left w:val="single" w:sz="4" w:space="4" w:color="623062"/>
          <w:bottom w:val="single" w:sz="4" w:space="1" w:color="623062"/>
          <w:right w:val="single" w:sz="4" w:space="4" w:color="623062"/>
        </w:pBdr>
        <w:shd w:val="clear" w:color="auto" w:fill="F2F2F2" w:themeFill="background1" w:themeFillShade="F2"/>
        <w:tabs>
          <w:tab w:val="left" w:pos="7725"/>
        </w:tabs>
        <w:spacing w:before="240" w:line="276" w:lineRule="auto"/>
        <w:jc w:val="center"/>
      </w:pPr>
      <w:r w:rsidRPr="00C30E4A">
        <w:rPr>
          <w:rFonts w:eastAsiaTheme="majorEastAsia" w:cstheme="majorBidi"/>
        </w:rPr>
        <w:t>Accessible versions of this policy are available. Please contact the</w:t>
      </w:r>
      <w:r w:rsidR="008B337D">
        <w:rPr>
          <w:rFonts w:eastAsiaTheme="majorEastAsia" w:cstheme="majorBidi"/>
        </w:rPr>
        <w:t xml:space="preserve"> University</w:t>
      </w:r>
      <w:r w:rsidRPr="00C30E4A">
        <w:rPr>
          <w:rFonts w:eastAsiaTheme="majorEastAsia" w:cstheme="majorBidi"/>
        </w:rPr>
        <w:t xml:space="preserve"> Governance </w:t>
      </w:r>
      <w:r w:rsidR="008B337D">
        <w:rPr>
          <w:rFonts w:eastAsiaTheme="majorEastAsia" w:cstheme="majorBidi"/>
        </w:rPr>
        <w:t>team.</w:t>
      </w:r>
    </w:p>
    <w:p w14:paraId="0B03A580" w14:textId="77777777" w:rsidR="00C456DC" w:rsidRPr="00C30E4A" w:rsidRDefault="00C456DC" w:rsidP="00C456DC">
      <w:r w:rsidRPr="00C30E4A">
        <w:br w:type="page"/>
      </w:r>
    </w:p>
    <w:p w14:paraId="25F0CCAF" w14:textId="1E264246" w:rsidR="00C456DC" w:rsidRPr="00C30E4A" w:rsidRDefault="51A7EF3C" w:rsidP="00911EE9">
      <w:pPr>
        <w:pStyle w:val="Heading2"/>
        <w:spacing w:after="240"/>
        <w:jc w:val="center"/>
        <w:rPr>
          <w:rFonts w:asciiTheme="minorHAnsi" w:hAnsiTheme="minorHAnsi"/>
          <w:color w:val="auto"/>
          <w:u w:val="single"/>
        </w:rPr>
      </w:pPr>
      <w:r w:rsidRPr="00C30E4A">
        <w:rPr>
          <w:rFonts w:asciiTheme="minorHAnsi" w:hAnsiTheme="minorHAnsi"/>
          <w:color w:val="auto"/>
          <w:u w:val="single"/>
        </w:rPr>
        <w:lastRenderedPageBreak/>
        <w:t>Policy Summary</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olicy Summary"/>
        <w:tblDescription w:val="Provides an overview of the policy."/>
      </w:tblPr>
      <w:tblGrid>
        <w:gridCol w:w="2049"/>
        <w:gridCol w:w="6967"/>
      </w:tblGrid>
      <w:tr w:rsidR="007C33EE" w:rsidRPr="00C30E4A" w14:paraId="7CD5B5AF" w14:textId="77777777" w:rsidTr="2B5583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shd w:val="clear" w:color="auto" w:fill="F2F2F2" w:themeFill="background1" w:themeFillShade="F2"/>
            <w:vAlign w:val="center"/>
          </w:tcPr>
          <w:p w14:paraId="0718065A" w14:textId="21AF2AF0" w:rsidR="00C456DC" w:rsidRPr="00C30E4A" w:rsidRDefault="000C2713" w:rsidP="007772C7">
            <w:pPr>
              <w:tabs>
                <w:tab w:val="left" w:pos="7725"/>
              </w:tabs>
              <w:spacing w:before="240" w:line="276" w:lineRule="auto"/>
              <w:jc w:val="center"/>
            </w:pPr>
            <w:r w:rsidRPr="00C30E4A">
              <w:rPr>
                <w:b w:val="0"/>
                <w:bCs w:val="0"/>
              </w:rPr>
              <w:t>Overview</w:t>
            </w:r>
          </w:p>
        </w:tc>
        <w:tc>
          <w:tcPr>
            <w:tcW w:w="6967" w:type="dxa"/>
          </w:tcPr>
          <w:sdt>
            <w:sdtPr>
              <w:alias w:val="Why is the policy required?"/>
              <w:tag w:val="Why is the policy required?"/>
              <w:id w:val="1271433614"/>
              <w:placeholder>
                <w:docPart w:val="62B41EC310A14E47B82BC3D28F71EE60"/>
              </w:placeholder>
            </w:sdtPr>
            <w:sdtContent>
              <w:p w14:paraId="769CEA4E" w14:textId="33774043" w:rsidR="007B5862" w:rsidRPr="000C1D05" w:rsidRDefault="69F10135" w:rsidP="00935DCC">
                <w:pPr>
                  <w:tabs>
                    <w:tab w:val="left" w:pos="7725"/>
                  </w:tabs>
                  <w:spacing w:before="240" w:line="276" w:lineRule="auto"/>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The policy </w:t>
                </w:r>
                <w:r w:rsidR="7E926923">
                  <w:rPr>
                    <w:b w:val="0"/>
                    <w:bCs w:val="0"/>
                  </w:rPr>
                  <w:t>highlights</w:t>
                </w:r>
                <w:r w:rsidR="5015703E">
                  <w:rPr>
                    <w:b w:val="0"/>
                    <w:bCs w:val="0"/>
                  </w:rPr>
                  <w:t xml:space="preserve"> </w:t>
                </w:r>
                <w:r w:rsidR="286A1775" w:rsidRPr="00D05F8D">
                  <w:rPr>
                    <w:b w:val="0"/>
                    <w:bCs w:val="0"/>
                  </w:rPr>
                  <w:t>UHI’s</w:t>
                </w:r>
                <w:r w:rsidR="286A1775">
                  <w:rPr>
                    <w:b w:val="0"/>
                    <w:bCs w:val="0"/>
                  </w:rPr>
                  <w:t xml:space="preserve"> approach to </w:t>
                </w:r>
                <w:r w:rsidR="287EB8DF">
                  <w:rPr>
                    <w:b w:val="0"/>
                    <w:bCs w:val="0"/>
                  </w:rPr>
                  <w:t>Gender Based Violence (GBV)</w:t>
                </w:r>
                <w:r w:rsidR="5B4802D2">
                  <w:rPr>
                    <w:b w:val="0"/>
                    <w:bCs w:val="0"/>
                  </w:rPr>
                  <w:t xml:space="preserve"> as it impacts students</w:t>
                </w:r>
                <w:r w:rsidR="286A1775">
                  <w:rPr>
                    <w:b w:val="0"/>
                    <w:bCs w:val="0"/>
                  </w:rPr>
                  <w:t>, including</w:t>
                </w:r>
                <w:r w:rsidR="46C1338C">
                  <w:rPr>
                    <w:b w:val="0"/>
                    <w:bCs w:val="0"/>
                  </w:rPr>
                  <w:t xml:space="preserve"> the</w:t>
                </w:r>
                <w:r w:rsidR="5015703E">
                  <w:rPr>
                    <w:b w:val="0"/>
                    <w:bCs w:val="0"/>
                  </w:rPr>
                  <w:t xml:space="preserve"> expectations </w:t>
                </w:r>
                <w:r w:rsidR="46C1338C">
                  <w:rPr>
                    <w:b w:val="0"/>
                    <w:bCs w:val="0"/>
                  </w:rPr>
                  <w:t xml:space="preserve">and responsibilities </w:t>
                </w:r>
                <w:r w:rsidR="5015703E">
                  <w:rPr>
                    <w:b w:val="0"/>
                    <w:bCs w:val="0"/>
                  </w:rPr>
                  <w:t xml:space="preserve">of staff </w:t>
                </w:r>
                <w:r w:rsidR="46C1338C">
                  <w:rPr>
                    <w:b w:val="0"/>
                    <w:bCs w:val="0"/>
                  </w:rPr>
                  <w:t>across the partnership</w:t>
                </w:r>
                <w:r>
                  <w:rPr>
                    <w:b w:val="0"/>
                    <w:bCs w:val="0"/>
                  </w:rPr>
                  <w:t>. This is set within the context of the broader framework of policies and related procedures.</w:t>
                </w:r>
              </w:p>
            </w:sdtContent>
          </w:sdt>
          <w:p w14:paraId="11F6349C" w14:textId="77777777" w:rsidR="7D04B228" w:rsidRDefault="7D04B228">
            <w:pPr>
              <w:cnfStyle w:val="100000000000" w:firstRow="1" w:lastRow="0" w:firstColumn="0" w:lastColumn="0" w:oddVBand="0" w:evenVBand="0" w:oddHBand="0" w:evenHBand="0" w:firstRowFirstColumn="0" w:firstRowLastColumn="0" w:lastRowFirstColumn="0" w:lastRowLastColumn="0"/>
            </w:pPr>
          </w:p>
        </w:tc>
      </w:tr>
      <w:tr w:rsidR="007C33EE" w:rsidRPr="00C30E4A" w14:paraId="2CCFB868" w14:textId="77777777" w:rsidTr="2B5583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shd w:val="clear" w:color="auto" w:fill="F2F2F2" w:themeFill="background1" w:themeFillShade="F2"/>
            <w:vAlign w:val="center"/>
          </w:tcPr>
          <w:p w14:paraId="2DA7E473" w14:textId="791A8C19" w:rsidR="00C456DC" w:rsidRPr="00C30E4A" w:rsidRDefault="000C2713" w:rsidP="007772C7">
            <w:pPr>
              <w:tabs>
                <w:tab w:val="left" w:pos="7725"/>
              </w:tabs>
              <w:spacing w:before="240" w:line="276" w:lineRule="auto"/>
              <w:jc w:val="center"/>
            </w:pPr>
            <w:r w:rsidRPr="00C30E4A">
              <w:rPr>
                <w:b w:val="0"/>
                <w:bCs w:val="0"/>
              </w:rPr>
              <w:t>Purpose</w:t>
            </w:r>
          </w:p>
        </w:tc>
        <w:tc>
          <w:tcPr>
            <w:tcW w:w="6967" w:type="dxa"/>
          </w:tcPr>
          <w:sdt>
            <w:sdtPr>
              <w:alias w:val="What will the policy achieve?"/>
              <w:tag w:val="a"/>
              <w:id w:val="-1096395790"/>
              <w:placeholder>
                <w:docPart w:val="C49D57B8B946440A8EE3E2774947754E"/>
              </w:placeholder>
            </w:sdtPr>
            <w:sdtContent>
              <w:p w14:paraId="13D6A6F5" w14:textId="185F3ECC" w:rsidR="007B5862" w:rsidRPr="00C30E4A" w:rsidRDefault="002D6BE3" w:rsidP="00935DCC">
                <w:pPr>
                  <w:tabs>
                    <w:tab w:val="left" w:pos="7725"/>
                  </w:tabs>
                  <w:spacing w:before="240" w:line="276" w:lineRule="auto"/>
                  <w:cnfStyle w:val="000000100000" w:firstRow="0" w:lastRow="0" w:firstColumn="0" w:lastColumn="0" w:oddVBand="0" w:evenVBand="0" w:oddHBand="1" w:evenHBand="0" w:firstRowFirstColumn="0" w:firstRowLastColumn="0" w:lastRowFirstColumn="0" w:lastRowLastColumn="0"/>
                </w:pPr>
                <w:r>
                  <w:t xml:space="preserve">The policy seeks to </w:t>
                </w:r>
                <w:r w:rsidR="00074186">
                  <w:t xml:space="preserve">highlight and promote a culture across the partnership where </w:t>
                </w:r>
                <w:r w:rsidR="00CC3BE7">
                  <w:t>GBV</w:t>
                </w:r>
                <w:r w:rsidR="00074186">
                  <w:t xml:space="preserve"> is not</w:t>
                </w:r>
                <w:r w:rsidR="47BBA92C">
                  <w:t xml:space="preserve"> </w:t>
                </w:r>
                <w:r w:rsidR="00C1527A">
                  <w:t xml:space="preserve">accepted or facilitated by staff or students. </w:t>
                </w:r>
                <w:r w:rsidR="008F4D47">
                  <w:t xml:space="preserve">Where </w:t>
                </w:r>
                <w:r w:rsidR="000C1D05">
                  <w:t>a student is subject to GBV</w:t>
                </w:r>
                <w:r w:rsidR="003859DE">
                  <w:t xml:space="preserve"> (past, present, or potential)</w:t>
                </w:r>
                <w:r w:rsidR="000C1D05">
                  <w:t xml:space="preserve"> the policy seeks to </w:t>
                </w:r>
                <w:r w:rsidR="001408EF">
                  <w:t>ensure they are supported appropriately</w:t>
                </w:r>
                <w:r w:rsidR="00616F10">
                  <w:t xml:space="preserve"> and</w:t>
                </w:r>
                <w:r w:rsidR="5E3C6C3A">
                  <w:t xml:space="preserve"> that</w:t>
                </w:r>
                <w:r w:rsidR="00616F10">
                  <w:t xml:space="preserve"> </w:t>
                </w:r>
                <w:r w:rsidR="00616F10" w:rsidRPr="00D05F8D">
                  <w:t xml:space="preserve">UHI </w:t>
                </w:r>
                <w:r w:rsidR="00616F10">
                  <w:t>meets its duty of care.</w:t>
                </w:r>
                <w:r w:rsidR="00C27FA3">
                  <w:t xml:space="preserve"> </w:t>
                </w:r>
              </w:p>
            </w:sdtContent>
          </w:sdt>
          <w:p w14:paraId="145E8ABB" w14:textId="77777777" w:rsidR="7D04B228" w:rsidRDefault="7D04B228">
            <w:pPr>
              <w:cnfStyle w:val="000000100000" w:firstRow="0" w:lastRow="0" w:firstColumn="0" w:lastColumn="0" w:oddVBand="0" w:evenVBand="0" w:oddHBand="1" w:evenHBand="0" w:firstRowFirstColumn="0" w:firstRowLastColumn="0" w:lastRowFirstColumn="0" w:lastRowLastColumn="0"/>
            </w:pPr>
          </w:p>
        </w:tc>
      </w:tr>
      <w:tr w:rsidR="007C33EE" w:rsidRPr="00C30E4A" w14:paraId="2118A5FF" w14:textId="77777777" w:rsidTr="2B558399">
        <w:tc>
          <w:tcPr>
            <w:cnfStyle w:val="001000000000" w:firstRow="0" w:lastRow="0" w:firstColumn="1" w:lastColumn="0" w:oddVBand="0" w:evenVBand="0" w:oddHBand="0" w:evenHBand="0" w:firstRowFirstColumn="0" w:firstRowLastColumn="0" w:lastRowFirstColumn="0" w:lastRowLastColumn="0"/>
            <w:tcW w:w="2049" w:type="dxa"/>
            <w:shd w:val="clear" w:color="auto" w:fill="F2F2F2" w:themeFill="background1" w:themeFillShade="F2"/>
            <w:vAlign w:val="center"/>
          </w:tcPr>
          <w:p w14:paraId="7C9DCA8E" w14:textId="4A823664" w:rsidR="00C456DC" w:rsidRPr="00C30E4A" w:rsidRDefault="000C2713" w:rsidP="007772C7">
            <w:pPr>
              <w:tabs>
                <w:tab w:val="left" w:pos="7725"/>
              </w:tabs>
              <w:spacing w:before="240" w:line="276" w:lineRule="auto"/>
              <w:jc w:val="center"/>
              <w:rPr>
                <w:b w:val="0"/>
              </w:rPr>
            </w:pPr>
            <w:r w:rsidRPr="00C30E4A">
              <w:rPr>
                <w:b w:val="0"/>
                <w:bCs w:val="0"/>
              </w:rPr>
              <w:t>Scope</w:t>
            </w:r>
          </w:p>
        </w:tc>
        <w:tc>
          <w:tcPr>
            <w:tcW w:w="6967" w:type="dxa"/>
          </w:tcPr>
          <w:sdt>
            <w:sdtPr>
              <w:alias w:val="Who does the policy apply to?"/>
              <w:tag w:val="Who does the policy apply to?"/>
              <w:id w:val="-1439374380"/>
              <w:placeholder>
                <w:docPart w:val="C15DCC5DC9AD4F8EB14F9D78E0D7466A"/>
              </w:placeholder>
            </w:sdtPr>
            <w:sdtContent>
              <w:p w14:paraId="3B5AAFD7" w14:textId="43FAA1EE" w:rsidR="007B5862" w:rsidRPr="00C30E4A" w:rsidRDefault="008202C0" w:rsidP="002D1A27">
                <w:pPr>
                  <w:tabs>
                    <w:tab w:val="left" w:pos="7725"/>
                  </w:tabs>
                  <w:spacing w:before="240" w:line="276" w:lineRule="auto"/>
                  <w:cnfStyle w:val="000000000000" w:firstRow="0" w:lastRow="0" w:firstColumn="0" w:lastColumn="0" w:oddVBand="0" w:evenVBand="0" w:oddHBand="0" w:evenHBand="0" w:firstRowFirstColumn="0" w:firstRowLastColumn="0" w:lastRowFirstColumn="0" w:lastRowLastColumn="0"/>
                </w:pPr>
                <w:r>
                  <w:t>This policy a</w:t>
                </w:r>
                <w:r w:rsidR="239EB9D6">
                  <w:t>ims to serve</w:t>
                </w:r>
                <w:r>
                  <w:t xml:space="preserve"> current students</w:t>
                </w:r>
                <w:r w:rsidR="42974586">
                  <w:t xml:space="preserve"> of UHI and </w:t>
                </w:r>
                <w:r w:rsidR="6E8C99AD">
                  <w:t>p</w:t>
                </w:r>
                <w:r w:rsidR="42974586">
                  <w:t xml:space="preserve">artners. The roles and responsibilities discussed relate to </w:t>
                </w:r>
                <w:r w:rsidR="42974586" w:rsidRPr="00D05F8D">
                  <w:t xml:space="preserve">UHI Staff </w:t>
                </w:r>
                <w:r w:rsidR="42974586">
                  <w:t>-</w:t>
                </w:r>
                <w:r>
                  <w:t xml:space="preserve"> </w:t>
                </w:r>
                <w:r w:rsidR="6C60A403">
                  <w:t>t</w:t>
                </w:r>
                <w:r>
                  <w:t>his includes temporary staff, agency staff, consultants, Board</w:t>
                </w:r>
                <w:r w:rsidR="0011093E">
                  <w:t xml:space="preserve"> of Management</w:t>
                </w:r>
                <w:r>
                  <w:t xml:space="preserve"> and </w:t>
                </w:r>
                <w:r w:rsidR="0011093E">
                  <w:t xml:space="preserve">University </w:t>
                </w:r>
                <w:r>
                  <w:t xml:space="preserve">Court </w:t>
                </w:r>
                <w:r w:rsidR="009560E4">
                  <w:t>m</w:t>
                </w:r>
                <w:r>
                  <w:t>embers, volunteers</w:t>
                </w:r>
                <w:r w:rsidR="00604424">
                  <w:t>,</w:t>
                </w:r>
                <w:r>
                  <w:t xml:space="preserve"> and collaborators at </w:t>
                </w:r>
                <w:r w:rsidR="00F239BF">
                  <w:t xml:space="preserve">UHI </w:t>
                </w:r>
                <w:r>
                  <w:t xml:space="preserve">and </w:t>
                </w:r>
                <w:r w:rsidR="00EE278D">
                  <w:t>p</w:t>
                </w:r>
                <w:r>
                  <w:t>artners</w:t>
                </w:r>
                <w:r w:rsidR="00604424">
                  <w:t>.</w:t>
                </w:r>
              </w:p>
            </w:sdtContent>
          </w:sdt>
          <w:p w14:paraId="1A887D39" w14:textId="77777777" w:rsidR="7D04B228" w:rsidRDefault="7D04B228">
            <w:pPr>
              <w:cnfStyle w:val="000000000000" w:firstRow="0" w:lastRow="0" w:firstColumn="0" w:lastColumn="0" w:oddVBand="0" w:evenVBand="0" w:oddHBand="0" w:evenHBand="0" w:firstRowFirstColumn="0" w:firstRowLastColumn="0" w:lastRowFirstColumn="0" w:lastRowLastColumn="0"/>
            </w:pPr>
          </w:p>
        </w:tc>
      </w:tr>
      <w:tr w:rsidR="007C33EE" w:rsidRPr="00C30E4A" w14:paraId="1E6209BC" w14:textId="77777777" w:rsidTr="2B5583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shd w:val="clear" w:color="auto" w:fill="F2F2F2" w:themeFill="background1" w:themeFillShade="F2"/>
            <w:vAlign w:val="center"/>
          </w:tcPr>
          <w:p w14:paraId="565C835A" w14:textId="007079EC" w:rsidR="00C456DC" w:rsidRPr="00C30E4A" w:rsidRDefault="000C2713" w:rsidP="007772C7">
            <w:pPr>
              <w:tabs>
                <w:tab w:val="left" w:pos="7725"/>
              </w:tabs>
              <w:spacing w:before="240" w:line="276" w:lineRule="auto"/>
              <w:jc w:val="center"/>
              <w:rPr>
                <w:b w:val="0"/>
              </w:rPr>
            </w:pPr>
            <w:r w:rsidRPr="00C30E4A">
              <w:rPr>
                <w:b w:val="0"/>
                <w:bCs w:val="0"/>
              </w:rPr>
              <w:t>Consultation</w:t>
            </w:r>
          </w:p>
        </w:tc>
        <w:tc>
          <w:tcPr>
            <w:tcW w:w="6967" w:type="dxa"/>
          </w:tcPr>
          <w:sdt>
            <w:sdtPr>
              <w:alias w:val="Who has been consulted on the policy, and who will be notified?"/>
              <w:tag w:val="Who has been consulted on the policy, and who will be notified?"/>
              <w:id w:val="-271936220"/>
              <w:placeholder>
                <w:docPart w:val="1E83E4302EE34CE385C215CC4618A9BC"/>
              </w:placeholder>
            </w:sdtPr>
            <w:sdtContent>
              <w:p w14:paraId="33DC1D6F" w14:textId="608F3AFB" w:rsidR="007B5862" w:rsidRPr="00C30E4A" w:rsidRDefault="00E364FF" w:rsidP="00935DCC">
                <w:pPr>
                  <w:tabs>
                    <w:tab w:val="left" w:pos="7725"/>
                  </w:tabs>
                  <w:spacing w:before="240" w:line="276" w:lineRule="auto"/>
                  <w:cnfStyle w:val="000000100000" w:firstRow="0" w:lastRow="0" w:firstColumn="0" w:lastColumn="0" w:oddVBand="0" w:evenVBand="0" w:oddHBand="1" w:evenHBand="0" w:firstRowFirstColumn="0" w:firstRowLastColumn="0" w:lastRowFirstColumn="0" w:lastRowLastColumn="0"/>
                </w:pPr>
                <w:r>
                  <w:t xml:space="preserve">The policy has been developed by </w:t>
                </w:r>
                <w:r w:rsidR="21153E9E">
                  <w:t>a s</w:t>
                </w:r>
                <w:r w:rsidR="4B93AD99">
                  <w:t>hort life</w:t>
                </w:r>
                <w:r w:rsidR="21153E9E">
                  <w:t xml:space="preserve"> GBV Working Group representing multiple partners</w:t>
                </w:r>
                <w:r w:rsidR="2DC79A53">
                  <w:t xml:space="preserve"> and HISA</w:t>
                </w:r>
                <w:r w:rsidR="21153E9E">
                  <w:t>.</w:t>
                </w:r>
                <w:r>
                  <w:t xml:space="preserve"> </w:t>
                </w:r>
                <w:r w:rsidR="4B88408A">
                  <w:t>D</w:t>
                </w:r>
                <w:r w:rsidR="00083DA1">
                  <w:t xml:space="preserve">rafts were available for consultation by </w:t>
                </w:r>
                <w:r>
                  <w:t>represent</w:t>
                </w:r>
                <w:r w:rsidR="00083DA1">
                  <w:t>atives</w:t>
                </w:r>
                <w:r>
                  <w:t xml:space="preserve"> from all </w:t>
                </w:r>
                <w:r w:rsidR="0011093E">
                  <w:t>p</w:t>
                </w:r>
                <w:r>
                  <w:t xml:space="preserve">artners. The policy received endorsement from </w:t>
                </w:r>
                <w:r w:rsidRPr="00D05F8D">
                  <w:t>Partnership Council prior to approval being sought from Finance and General Purpose Committee.</w:t>
                </w:r>
              </w:p>
            </w:sdtContent>
          </w:sdt>
          <w:p w14:paraId="6AAE3DE6" w14:textId="77777777" w:rsidR="7D04B228" w:rsidRDefault="7D04B228">
            <w:pPr>
              <w:cnfStyle w:val="000000100000" w:firstRow="0" w:lastRow="0" w:firstColumn="0" w:lastColumn="0" w:oddVBand="0" w:evenVBand="0" w:oddHBand="1" w:evenHBand="0" w:firstRowFirstColumn="0" w:firstRowLastColumn="0" w:lastRowFirstColumn="0" w:lastRowLastColumn="0"/>
            </w:pPr>
          </w:p>
        </w:tc>
      </w:tr>
      <w:tr w:rsidR="007C33EE" w:rsidRPr="00C30E4A" w14:paraId="66CF9D2C" w14:textId="77777777" w:rsidTr="2B558399">
        <w:tc>
          <w:tcPr>
            <w:cnfStyle w:val="001000000000" w:firstRow="0" w:lastRow="0" w:firstColumn="1" w:lastColumn="0" w:oddVBand="0" w:evenVBand="0" w:oddHBand="0" w:evenHBand="0" w:firstRowFirstColumn="0" w:firstRowLastColumn="0" w:lastRowFirstColumn="0" w:lastRowLastColumn="0"/>
            <w:tcW w:w="2049" w:type="dxa"/>
            <w:shd w:val="clear" w:color="auto" w:fill="F2F2F2" w:themeFill="background1" w:themeFillShade="F2"/>
            <w:vAlign w:val="center"/>
          </w:tcPr>
          <w:p w14:paraId="01B7D82F" w14:textId="685810A9" w:rsidR="00C456DC" w:rsidRPr="00C30E4A" w:rsidRDefault="000C2713" w:rsidP="00935DCC">
            <w:pPr>
              <w:tabs>
                <w:tab w:val="left" w:pos="7725"/>
              </w:tabs>
              <w:spacing w:before="240" w:line="276" w:lineRule="auto"/>
              <w:jc w:val="center"/>
              <w:rPr>
                <w:b w:val="0"/>
              </w:rPr>
            </w:pPr>
            <w:r w:rsidRPr="00C30E4A">
              <w:rPr>
                <w:b w:val="0"/>
                <w:bCs w:val="0"/>
              </w:rPr>
              <w:t xml:space="preserve">Implementation </w:t>
            </w:r>
            <w:r w:rsidR="00935DCC" w:rsidRPr="00C30E4A">
              <w:rPr>
                <w:b w:val="0"/>
                <w:bCs w:val="0"/>
              </w:rPr>
              <w:t>and</w:t>
            </w:r>
            <w:r w:rsidRPr="00C30E4A">
              <w:rPr>
                <w:b w:val="0"/>
                <w:bCs w:val="0"/>
              </w:rPr>
              <w:t xml:space="preserve"> Monitoring</w:t>
            </w:r>
          </w:p>
        </w:tc>
        <w:tc>
          <w:tcPr>
            <w:tcW w:w="6967" w:type="dxa"/>
          </w:tcPr>
          <w:sdt>
            <w:sdtPr>
              <w:alias w:val="Who will be responsible for implementing and monitoring?"/>
              <w:tag w:val="Who will be responsible for implementing and monitoring the policy, and what resources/ costs will be incurred?"/>
              <w:id w:val="-1942594533"/>
              <w:placeholder>
                <w:docPart w:val="54917B1E115F4441BA449F9052EBDAA2"/>
              </w:placeholder>
            </w:sdtPr>
            <w:sdtContent>
              <w:p w14:paraId="1D01BD80" w14:textId="1E9ACF33" w:rsidR="007B5862" w:rsidRPr="00C30E4A" w:rsidRDefault="000837DB" w:rsidP="00935DCC">
                <w:pPr>
                  <w:tabs>
                    <w:tab w:val="left" w:pos="7725"/>
                  </w:tabs>
                  <w:spacing w:before="240" w:line="276" w:lineRule="auto"/>
                  <w:cnfStyle w:val="000000000000" w:firstRow="0" w:lastRow="0" w:firstColumn="0" w:lastColumn="0" w:oddVBand="0" w:evenVBand="0" w:oddHBand="0" w:evenHBand="0" w:firstRowFirstColumn="0" w:firstRowLastColumn="0" w:lastRowFirstColumn="0" w:lastRowLastColumn="0"/>
                </w:pPr>
                <w:r>
                  <w:t>Partners are responsible for ensuring that the policy and procedures are followed in their own organisation</w:t>
                </w:r>
                <w:r w:rsidR="00DB0184">
                  <w:t>.</w:t>
                </w:r>
              </w:p>
            </w:sdtContent>
          </w:sdt>
          <w:p w14:paraId="7DC5C057" w14:textId="77777777" w:rsidR="7D04B228" w:rsidRDefault="7D04B228">
            <w:pPr>
              <w:cnfStyle w:val="000000000000" w:firstRow="0" w:lastRow="0" w:firstColumn="0" w:lastColumn="0" w:oddVBand="0" w:evenVBand="0" w:oddHBand="0" w:evenHBand="0" w:firstRowFirstColumn="0" w:firstRowLastColumn="0" w:lastRowFirstColumn="0" w:lastRowLastColumn="0"/>
            </w:pPr>
          </w:p>
        </w:tc>
      </w:tr>
      <w:tr w:rsidR="007C33EE" w:rsidRPr="00C30E4A" w14:paraId="5C374EBE" w14:textId="77777777" w:rsidTr="2B5583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dxa"/>
            <w:shd w:val="clear" w:color="auto" w:fill="F2F2F2" w:themeFill="background1" w:themeFillShade="F2"/>
            <w:vAlign w:val="center"/>
          </w:tcPr>
          <w:p w14:paraId="79F74F4D" w14:textId="4DF2B56F" w:rsidR="00C456DC" w:rsidRPr="00C30E4A" w:rsidRDefault="000C2713" w:rsidP="000C2713">
            <w:pPr>
              <w:tabs>
                <w:tab w:val="left" w:pos="7725"/>
              </w:tabs>
              <w:spacing w:before="240" w:line="276" w:lineRule="auto"/>
              <w:jc w:val="center"/>
              <w:rPr>
                <w:b w:val="0"/>
              </w:rPr>
            </w:pPr>
            <w:r w:rsidRPr="00C30E4A">
              <w:rPr>
                <w:b w:val="0"/>
                <w:bCs w:val="0"/>
              </w:rPr>
              <w:t>Risk Implications</w:t>
            </w:r>
          </w:p>
        </w:tc>
        <w:tc>
          <w:tcPr>
            <w:tcW w:w="6967" w:type="dxa"/>
          </w:tcPr>
          <w:sdt>
            <w:sdtPr>
              <w:alias w:val="What are the risk implications of this policy?"/>
              <w:tag w:val="What are the risk implications of this policy?"/>
              <w:id w:val="-288130871"/>
              <w:placeholder>
                <w:docPart w:val="6660DC31F19E4EB3BF2284E88FAF72A3"/>
              </w:placeholder>
            </w:sdtPr>
            <w:sdtContent>
              <w:p w14:paraId="14B0C30C" w14:textId="23B110E0" w:rsidR="007B5862" w:rsidRPr="00C30E4A" w:rsidRDefault="00504AD0" w:rsidP="002D1A27">
                <w:pPr>
                  <w:tabs>
                    <w:tab w:val="left" w:pos="7725"/>
                  </w:tabs>
                  <w:spacing w:before="240" w:line="276" w:lineRule="auto"/>
                  <w:cnfStyle w:val="000000100000" w:firstRow="0" w:lastRow="0" w:firstColumn="0" w:lastColumn="0" w:oddVBand="0" w:evenVBand="0" w:oddHBand="1" w:evenHBand="0" w:firstRowFirstColumn="0" w:firstRowLastColumn="0" w:lastRowFirstColumn="0" w:lastRowLastColumn="0"/>
                </w:pPr>
                <w:r>
                  <w:t xml:space="preserve">This policy has the potential to reduce risk for </w:t>
                </w:r>
                <w:r w:rsidR="006C1E6E">
                  <w:t>p</w:t>
                </w:r>
                <w:r>
                  <w:t>artners</w:t>
                </w:r>
                <w:r w:rsidR="00587E54">
                  <w:t>, s</w:t>
                </w:r>
                <w:r>
                  <w:t xml:space="preserve">taff </w:t>
                </w:r>
                <w:r w:rsidR="00587E54">
                  <w:t>and s</w:t>
                </w:r>
                <w:r>
                  <w:t xml:space="preserve">tudents. Risks of GBV include loss of life. </w:t>
                </w:r>
              </w:p>
            </w:sdtContent>
          </w:sdt>
          <w:p w14:paraId="1858F114" w14:textId="77777777" w:rsidR="7D04B228" w:rsidRDefault="7D04B228">
            <w:pPr>
              <w:cnfStyle w:val="000000100000" w:firstRow="0" w:lastRow="0" w:firstColumn="0" w:lastColumn="0" w:oddVBand="0" w:evenVBand="0" w:oddHBand="1" w:evenHBand="0" w:firstRowFirstColumn="0" w:firstRowLastColumn="0" w:lastRowFirstColumn="0" w:lastRowLastColumn="0"/>
            </w:pPr>
          </w:p>
        </w:tc>
      </w:tr>
      <w:tr w:rsidR="007C33EE" w:rsidRPr="00C30E4A" w14:paraId="30AC473A" w14:textId="77777777" w:rsidTr="2B558399">
        <w:tc>
          <w:tcPr>
            <w:cnfStyle w:val="001000000000" w:firstRow="0" w:lastRow="0" w:firstColumn="1" w:lastColumn="0" w:oddVBand="0" w:evenVBand="0" w:oddHBand="0" w:evenHBand="0" w:firstRowFirstColumn="0" w:firstRowLastColumn="0" w:lastRowFirstColumn="0" w:lastRowLastColumn="0"/>
            <w:tcW w:w="2049" w:type="dxa"/>
            <w:shd w:val="clear" w:color="auto" w:fill="F2F2F2" w:themeFill="background1" w:themeFillShade="F2"/>
            <w:vAlign w:val="center"/>
          </w:tcPr>
          <w:p w14:paraId="0A590CB6" w14:textId="3AD06DF6" w:rsidR="00C456DC" w:rsidRPr="00C30E4A" w:rsidRDefault="000C2713" w:rsidP="007772C7">
            <w:pPr>
              <w:tabs>
                <w:tab w:val="left" w:pos="7725"/>
              </w:tabs>
              <w:spacing w:before="240" w:line="276" w:lineRule="auto"/>
              <w:jc w:val="center"/>
              <w:rPr>
                <w:b w:val="0"/>
              </w:rPr>
            </w:pPr>
            <w:r w:rsidRPr="00C30E4A">
              <w:rPr>
                <w:b w:val="0"/>
                <w:bCs w:val="0"/>
              </w:rPr>
              <w:t>Link with Strategy</w:t>
            </w:r>
          </w:p>
        </w:tc>
        <w:tc>
          <w:tcPr>
            <w:tcW w:w="6967" w:type="dxa"/>
          </w:tcPr>
          <w:sdt>
            <w:sdtPr>
              <w:alias w:val="How is this policy linked to University Strategy?  "/>
              <w:tag w:val="How is this policy linked to University Strategy?  "/>
              <w:id w:val="2112471615"/>
              <w:placeholder>
                <w:docPart w:val="D0D68FB6373542CB9A723EA7BE276852"/>
              </w:placeholder>
            </w:sdtPr>
            <w:sdtContent>
              <w:p w14:paraId="3757718F" w14:textId="7D383D80" w:rsidR="007B5862" w:rsidRPr="00C30E4A" w:rsidRDefault="00731F5D" w:rsidP="002D1A27">
                <w:pPr>
                  <w:tabs>
                    <w:tab w:val="left" w:pos="7725"/>
                  </w:tabs>
                  <w:spacing w:before="240" w:line="276" w:lineRule="auto"/>
                  <w:cnfStyle w:val="000000000000" w:firstRow="0" w:lastRow="0" w:firstColumn="0" w:lastColumn="0" w:oddVBand="0" w:evenVBand="0" w:oddHBand="0" w:evenHBand="0" w:firstRowFirstColumn="0" w:firstRowLastColumn="0" w:lastRowFirstColumn="0" w:lastRowLastColumn="0"/>
                </w:pPr>
                <w:r>
                  <w:t xml:space="preserve">This policy supports </w:t>
                </w:r>
                <w:r w:rsidR="00FB54D1" w:rsidRPr="00D05F8D">
                  <w:t>UHI</w:t>
                </w:r>
                <w:r w:rsidRPr="00D05F8D">
                  <w:t>’s</w:t>
                </w:r>
                <w:r>
                  <w:t xml:space="preserve"> commitment to provide a safe and supportive learning and working environment for all, aligned with the Strategic Theme of </w:t>
                </w:r>
                <w:r w:rsidR="00210438">
                  <w:t>‘</w:t>
                </w:r>
                <w:r>
                  <w:t>Our Students</w:t>
                </w:r>
                <w:r w:rsidR="00210438">
                  <w:t>’</w:t>
                </w:r>
                <w:r>
                  <w:t xml:space="preserve">. </w:t>
                </w:r>
                <w:r w:rsidR="005C2EC2">
                  <w:t xml:space="preserve">Furthermore, </w:t>
                </w:r>
                <w:r w:rsidR="003E4AF3">
                  <w:t>this policy seeks to build trust in</w:t>
                </w:r>
                <w:r w:rsidR="003E4AF3" w:rsidRPr="517F07FB">
                  <w:rPr>
                    <w:color w:val="FF0000"/>
                  </w:rPr>
                  <w:t xml:space="preserve"> UHI</w:t>
                </w:r>
                <w:r w:rsidR="003E4AF3">
                  <w:t xml:space="preserve">, </w:t>
                </w:r>
                <w:r w:rsidR="00210438">
                  <w:t>complimenting the Strategic Value of ‘</w:t>
                </w:r>
                <w:r w:rsidR="005C2EC2">
                  <w:rPr>
                    <w:rStyle w:val="normaltextrun"/>
                    <w:rFonts w:ascii="Calibri" w:hAnsi="Calibri" w:cs="Calibri"/>
                    <w:color w:val="000000"/>
                    <w:bdr w:val="none" w:sz="0" w:space="0" w:color="auto" w:frame="1"/>
                  </w:rPr>
                  <w:t>Openness</w:t>
                </w:r>
                <w:r w:rsidR="00210438">
                  <w:rPr>
                    <w:rStyle w:val="normaltextrun"/>
                    <w:rFonts w:ascii="Calibri" w:hAnsi="Calibri" w:cs="Calibri"/>
                    <w:color w:val="000000"/>
                    <w:bdr w:val="none" w:sz="0" w:space="0" w:color="auto" w:frame="1"/>
                  </w:rPr>
                  <w:t>‘.</w:t>
                </w:r>
              </w:p>
            </w:sdtContent>
          </w:sdt>
          <w:p w14:paraId="15B7D78C" w14:textId="77777777" w:rsidR="19C2255E" w:rsidRDefault="19C2255E">
            <w:pPr>
              <w:cnfStyle w:val="000000000000" w:firstRow="0" w:lastRow="0" w:firstColumn="0" w:lastColumn="0" w:oddVBand="0" w:evenVBand="0" w:oddHBand="0" w:evenHBand="0" w:firstRowFirstColumn="0" w:firstRowLastColumn="0" w:lastRowFirstColumn="0" w:lastRowLastColumn="0"/>
            </w:pPr>
          </w:p>
        </w:tc>
      </w:tr>
      <w:tr w:rsidR="007C33EE" w:rsidRPr="00C30E4A" w14:paraId="55E553A0" w14:textId="77777777" w:rsidTr="2B558399">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2049" w:type="dxa"/>
            <w:vMerge w:val="restart"/>
            <w:shd w:val="clear" w:color="auto" w:fill="F2F2F2" w:themeFill="background1" w:themeFillShade="F2"/>
            <w:vAlign w:val="center"/>
          </w:tcPr>
          <w:p w14:paraId="717C76F3" w14:textId="06347A5F" w:rsidR="00633F6F" w:rsidRPr="00C30E4A" w:rsidRDefault="000C2713" w:rsidP="000C2713">
            <w:pPr>
              <w:tabs>
                <w:tab w:val="left" w:pos="7725"/>
              </w:tabs>
              <w:spacing w:line="276" w:lineRule="auto"/>
              <w:jc w:val="center"/>
            </w:pPr>
            <w:r w:rsidRPr="00C30E4A">
              <w:t>Impact Assessment</w:t>
            </w:r>
          </w:p>
        </w:tc>
        <w:tc>
          <w:tcPr>
            <w:tcW w:w="6967" w:type="dxa"/>
            <w:vAlign w:val="center"/>
          </w:tcPr>
          <w:p w14:paraId="4EEC2F74" w14:textId="1486E4F6" w:rsidR="00633F6F" w:rsidRPr="00C30E4A" w:rsidRDefault="00633F6F" w:rsidP="4EA1B3A5">
            <w:pPr>
              <w:tabs>
                <w:tab w:val="left" w:pos="7725"/>
              </w:tabs>
              <w:spacing w:line="276" w:lineRule="auto"/>
              <w:cnfStyle w:val="000000100000" w:firstRow="0" w:lastRow="0" w:firstColumn="0" w:lastColumn="0" w:oddVBand="0" w:evenVBand="0" w:oddHBand="1" w:evenHBand="0" w:firstRowFirstColumn="0" w:firstRowLastColumn="0" w:lastRowFirstColumn="0" w:lastRowLastColumn="0"/>
              <w:rPr>
                <w:rFonts w:eastAsiaTheme="majorEastAsia" w:cstheme="majorBidi"/>
              </w:rPr>
            </w:pPr>
            <w:hyperlink r:id="rId12">
              <w:r w:rsidRPr="4EA1B3A5">
                <w:rPr>
                  <w:rStyle w:val="Hyperlink"/>
                  <w:rFonts w:eastAsiaTheme="majorEastAsia" w:cstheme="majorBidi"/>
                </w:rPr>
                <w:t>Equality Impact Assessment</w:t>
              </w:r>
            </w:hyperlink>
            <w:r w:rsidR="707FCD88" w:rsidRPr="4EA1B3A5">
              <w:rPr>
                <w:rFonts w:eastAsiaTheme="majorEastAsia" w:cstheme="majorBidi"/>
              </w:rPr>
              <w:t xml:space="preserve"> and </w:t>
            </w:r>
            <w:hyperlink r:id="rId13">
              <w:r w:rsidR="707FCD88" w:rsidRPr="4EA1B3A5">
                <w:rPr>
                  <w:rStyle w:val="Hyperlink"/>
                  <w:rFonts w:eastAsiaTheme="majorEastAsia" w:cstheme="majorBidi"/>
                </w:rPr>
                <w:t>Appendix</w:t>
              </w:r>
            </w:hyperlink>
          </w:p>
        </w:tc>
      </w:tr>
      <w:tr w:rsidR="007C33EE" w:rsidRPr="00C30E4A" w14:paraId="215B9CF0" w14:textId="77777777" w:rsidTr="2B558399">
        <w:trPr>
          <w:trHeight w:val="577"/>
        </w:trPr>
        <w:tc>
          <w:tcPr>
            <w:cnfStyle w:val="001000000000" w:firstRow="0" w:lastRow="0" w:firstColumn="1" w:lastColumn="0" w:oddVBand="0" w:evenVBand="0" w:oddHBand="0" w:evenHBand="0" w:firstRowFirstColumn="0" w:firstRowLastColumn="0" w:lastRowFirstColumn="0" w:lastRowLastColumn="0"/>
            <w:tcW w:w="2049" w:type="dxa"/>
            <w:vMerge/>
          </w:tcPr>
          <w:p w14:paraId="650CB6EA" w14:textId="77777777" w:rsidR="00633F6F" w:rsidRPr="00C30E4A" w:rsidRDefault="00633F6F" w:rsidP="00045868">
            <w:pPr>
              <w:tabs>
                <w:tab w:val="left" w:pos="7725"/>
              </w:tabs>
              <w:spacing w:line="276" w:lineRule="auto"/>
              <w:jc w:val="center"/>
            </w:pPr>
          </w:p>
        </w:tc>
        <w:tc>
          <w:tcPr>
            <w:tcW w:w="6967" w:type="dxa"/>
            <w:vAlign w:val="center"/>
          </w:tcPr>
          <w:p w14:paraId="33D22ED6" w14:textId="3C600C46" w:rsidR="00633F6F" w:rsidRPr="00C30E4A" w:rsidRDefault="00633F6F" w:rsidP="00920016">
            <w:pPr>
              <w:tabs>
                <w:tab w:val="left" w:pos="7725"/>
              </w:tabs>
              <w:spacing w:line="276" w:lineRule="auto"/>
              <w:cnfStyle w:val="000000000000" w:firstRow="0" w:lastRow="0" w:firstColumn="0" w:lastColumn="0" w:oddVBand="0" w:evenVBand="0" w:oddHBand="0" w:evenHBand="0" w:firstRowFirstColumn="0" w:firstRowLastColumn="0" w:lastRowFirstColumn="0" w:lastRowLastColumn="0"/>
            </w:pPr>
            <w:r w:rsidRPr="4EA1B3A5">
              <w:rPr>
                <w:rFonts w:eastAsiaTheme="majorEastAsia" w:cstheme="majorBidi"/>
              </w:rPr>
              <w:t>Privacy Impact Assessment:</w:t>
            </w:r>
            <w:r w:rsidR="6E48D466" w:rsidRPr="4EA1B3A5">
              <w:rPr>
                <w:rFonts w:eastAsiaTheme="majorEastAsia" w:cstheme="majorBidi"/>
              </w:rPr>
              <w:t xml:space="preserve"> N/A</w:t>
            </w:r>
            <w:r w:rsidRPr="4EA1B3A5">
              <w:rPr>
                <w:rFonts w:eastAsiaTheme="majorEastAsia" w:cstheme="majorBidi"/>
              </w:rPr>
              <w:t xml:space="preserve"> </w:t>
            </w:r>
          </w:p>
        </w:tc>
      </w:tr>
    </w:tbl>
    <w:p w14:paraId="780EFF49" w14:textId="2A0375EE" w:rsidR="2B558399" w:rsidRDefault="2B558399"/>
    <w:p w14:paraId="11F9C09A" w14:textId="77777777" w:rsidR="007772C7" w:rsidRPr="00C30E4A" w:rsidRDefault="007772C7">
      <w:r w:rsidRPr="00C30E4A">
        <w:lastRenderedPageBreak/>
        <w:br w:type="page"/>
      </w:r>
    </w:p>
    <w:p w14:paraId="356DB7A7" w14:textId="7FC5283E" w:rsidR="007772C7" w:rsidRPr="00E03856" w:rsidRDefault="007C33EE" w:rsidP="001826CB">
      <w:pPr>
        <w:pStyle w:val="Heading2"/>
        <w:numPr>
          <w:ilvl w:val="0"/>
          <w:numId w:val="8"/>
        </w:numPr>
        <w:ind w:left="567" w:hanging="567"/>
        <w:rPr>
          <w:bCs/>
        </w:rPr>
      </w:pPr>
      <w:r w:rsidRPr="00E03856">
        <w:rPr>
          <w:bCs/>
        </w:rPr>
        <w:lastRenderedPageBreak/>
        <w:t>Policy Statement</w:t>
      </w:r>
    </w:p>
    <w:p w14:paraId="4D2B4DB8" w14:textId="716100B6" w:rsidR="007772C7" w:rsidRPr="0001361D" w:rsidRDefault="002B799C" w:rsidP="0001361D">
      <w:pPr>
        <w:pStyle w:val="ListParagraph"/>
        <w:numPr>
          <w:ilvl w:val="1"/>
          <w:numId w:val="8"/>
        </w:numPr>
        <w:spacing w:after="120" w:line="264" w:lineRule="auto"/>
        <w:ind w:left="573" w:hanging="573"/>
        <w:contextualSpacing w:val="0"/>
        <w:rPr>
          <w:rFonts w:cstheme="minorHAnsi"/>
          <w:color w:val="000000" w:themeColor="text1"/>
        </w:rPr>
      </w:pPr>
      <w:r w:rsidRPr="00D05F8D">
        <w:rPr>
          <w:rFonts w:cstheme="minorHAnsi"/>
        </w:rPr>
        <w:t xml:space="preserve">UHI </w:t>
      </w:r>
      <w:r w:rsidR="00C90C80" w:rsidRPr="0001361D">
        <w:rPr>
          <w:rFonts w:cstheme="minorHAnsi"/>
          <w:color w:val="000000" w:themeColor="text1"/>
        </w:rPr>
        <w:t xml:space="preserve">recognises the </w:t>
      </w:r>
      <w:r w:rsidR="00A40947" w:rsidRPr="0001361D">
        <w:rPr>
          <w:rFonts w:cstheme="minorHAnsi"/>
          <w:color w:val="000000" w:themeColor="text1"/>
        </w:rPr>
        <w:t xml:space="preserve">severity of risk and harm that Gender Based Violence (GBV) presents, </w:t>
      </w:r>
      <w:r w:rsidR="00532F8E" w:rsidRPr="0001361D">
        <w:rPr>
          <w:rFonts w:cstheme="minorHAnsi"/>
          <w:color w:val="000000" w:themeColor="text1"/>
        </w:rPr>
        <w:t xml:space="preserve">and has a duty of </w:t>
      </w:r>
      <w:r w:rsidR="0084037A" w:rsidRPr="0001361D">
        <w:rPr>
          <w:rFonts w:cstheme="minorHAnsi"/>
          <w:color w:val="000000" w:themeColor="text1"/>
        </w:rPr>
        <w:t>care to</w:t>
      </w:r>
      <w:r w:rsidR="00F46AEB" w:rsidRPr="0001361D">
        <w:rPr>
          <w:rFonts w:cstheme="minorHAnsi"/>
          <w:color w:val="000000" w:themeColor="text1"/>
        </w:rPr>
        <w:t xml:space="preserve"> </w:t>
      </w:r>
      <w:r w:rsidR="0084037A" w:rsidRPr="0001361D">
        <w:rPr>
          <w:rFonts w:cstheme="minorHAnsi"/>
          <w:color w:val="000000" w:themeColor="text1"/>
        </w:rPr>
        <w:t xml:space="preserve">protect, and </w:t>
      </w:r>
      <w:r w:rsidR="00EF41E0" w:rsidRPr="0001361D">
        <w:rPr>
          <w:rFonts w:cstheme="minorHAnsi"/>
          <w:color w:val="000000" w:themeColor="text1"/>
        </w:rPr>
        <w:t xml:space="preserve">proactively </w:t>
      </w:r>
      <w:r w:rsidR="0084037A" w:rsidRPr="0001361D">
        <w:rPr>
          <w:rFonts w:cstheme="minorHAnsi"/>
          <w:color w:val="000000" w:themeColor="text1"/>
        </w:rPr>
        <w:t>respond to, students who; have past experiences of GBV; are currently experiencing GBV; and/or are at risk of potential GBV.</w:t>
      </w:r>
      <w:r w:rsidR="00B1495D" w:rsidRPr="0001361D">
        <w:rPr>
          <w:rFonts w:cstheme="minorHAnsi"/>
          <w:color w:val="000000" w:themeColor="text1"/>
        </w:rPr>
        <w:t xml:space="preserve"> </w:t>
      </w:r>
      <w:r w:rsidR="00B25723" w:rsidRPr="00BD775D">
        <w:rPr>
          <w:rFonts w:cstheme="minorHAnsi"/>
          <w:color w:val="FF0000"/>
        </w:rPr>
        <w:t xml:space="preserve">UHI </w:t>
      </w:r>
      <w:r w:rsidR="00B026EC" w:rsidRPr="0001361D">
        <w:rPr>
          <w:rFonts w:cstheme="minorHAnsi"/>
          <w:color w:val="000000" w:themeColor="text1"/>
        </w:rPr>
        <w:t>affirm</w:t>
      </w:r>
      <w:r w:rsidR="00EF41E0" w:rsidRPr="0001361D">
        <w:rPr>
          <w:rFonts w:cstheme="minorHAnsi"/>
          <w:color w:val="000000" w:themeColor="text1"/>
        </w:rPr>
        <w:t>s</w:t>
      </w:r>
      <w:r w:rsidR="00B25723" w:rsidRPr="0001361D">
        <w:rPr>
          <w:rFonts w:cstheme="minorHAnsi"/>
          <w:color w:val="000000" w:themeColor="text1"/>
        </w:rPr>
        <w:t xml:space="preserve"> its stance that GBV </w:t>
      </w:r>
      <w:r w:rsidR="00871E47" w:rsidRPr="0001361D">
        <w:rPr>
          <w:rFonts w:cstheme="minorHAnsi"/>
          <w:color w:val="000000" w:themeColor="text1"/>
        </w:rPr>
        <w:t>is unacceptable</w:t>
      </w:r>
      <w:r w:rsidR="00821EEC" w:rsidRPr="0001361D">
        <w:rPr>
          <w:rFonts w:cstheme="minorHAnsi"/>
          <w:color w:val="000000" w:themeColor="text1"/>
        </w:rPr>
        <w:t>,</w:t>
      </w:r>
      <w:r w:rsidR="002D46DD" w:rsidRPr="0001361D">
        <w:rPr>
          <w:rFonts w:cstheme="minorHAnsi"/>
          <w:color w:val="000000" w:themeColor="text1"/>
        </w:rPr>
        <w:t xml:space="preserve"> and </w:t>
      </w:r>
      <w:r w:rsidR="006218B6" w:rsidRPr="0001361D">
        <w:rPr>
          <w:rFonts w:cstheme="minorHAnsi"/>
          <w:color w:val="000000" w:themeColor="text1"/>
        </w:rPr>
        <w:t>victim/survivors are not to blame</w:t>
      </w:r>
      <w:r w:rsidR="00D25229" w:rsidRPr="0001361D">
        <w:rPr>
          <w:rFonts w:cstheme="minorHAnsi"/>
          <w:color w:val="000000" w:themeColor="text1"/>
        </w:rPr>
        <w:t xml:space="preserve">, by sharing </w:t>
      </w:r>
      <w:r w:rsidR="0067562B" w:rsidRPr="0001361D">
        <w:rPr>
          <w:rFonts w:cstheme="minorHAnsi"/>
          <w:color w:val="000000" w:themeColor="text1"/>
        </w:rPr>
        <w:t>foundational principles and values (3.1) and raising awareness of GBV to ultimately prevent or reduce harm (3.3)</w:t>
      </w:r>
      <w:r w:rsidR="006218B6" w:rsidRPr="0001361D">
        <w:rPr>
          <w:rFonts w:cstheme="minorHAnsi"/>
          <w:color w:val="000000" w:themeColor="text1"/>
        </w:rPr>
        <w:t>.</w:t>
      </w:r>
    </w:p>
    <w:p w14:paraId="440B369F" w14:textId="13895404" w:rsidR="0067562B" w:rsidRPr="0001361D" w:rsidRDefault="0067562B" w:rsidP="007D0B7C">
      <w:pPr>
        <w:pStyle w:val="ListParagraph"/>
        <w:numPr>
          <w:ilvl w:val="1"/>
          <w:numId w:val="8"/>
        </w:numPr>
        <w:spacing w:after="0" w:line="264" w:lineRule="auto"/>
        <w:ind w:left="573" w:hanging="573"/>
        <w:contextualSpacing w:val="0"/>
        <w:rPr>
          <w:rFonts w:cstheme="minorHAnsi"/>
          <w:color w:val="000000" w:themeColor="text1"/>
        </w:rPr>
      </w:pPr>
      <w:r w:rsidRPr="00D05F8D">
        <w:rPr>
          <w:rFonts w:cstheme="minorHAnsi"/>
        </w:rPr>
        <w:t xml:space="preserve">UHI’s </w:t>
      </w:r>
      <w:r w:rsidRPr="0001361D">
        <w:rPr>
          <w:rFonts w:cstheme="minorHAnsi"/>
          <w:color w:val="000000" w:themeColor="text1"/>
        </w:rPr>
        <w:t>approach aligns with the themes set out in the Scottish Government’s Equally Safe Strategy</w:t>
      </w:r>
      <w:r w:rsidRPr="0001361D">
        <w:rPr>
          <w:rFonts w:cstheme="minorHAnsi"/>
          <w:color w:val="000000" w:themeColor="text1"/>
        </w:rPr>
        <w:footnoteReference w:id="2"/>
      </w:r>
      <w:r w:rsidRPr="0001361D">
        <w:rPr>
          <w:rFonts w:cstheme="minorHAnsi"/>
          <w:color w:val="000000" w:themeColor="text1"/>
        </w:rPr>
        <w:t xml:space="preserve"> and the Equally Safe in Higher Education (ESHE) Toolkit</w:t>
      </w:r>
      <w:r w:rsidRPr="007D0B7C">
        <w:rPr>
          <w:rFonts w:cstheme="minorHAnsi"/>
          <w:color w:val="000000" w:themeColor="text1"/>
          <w:vertAlign w:val="superscript"/>
        </w:rPr>
        <w:t>2</w:t>
      </w:r>
      <w:r w:rsidRPr="0001361D">
        <w:rPr>
          <w:rFonts w:cstheme="minorHAnsi"/>
          <w:color w:val="000000" w:themeColor="text1"/>
        </w:rPr>
        <w:t>, most notably:</w:t>
      </w:r>
    </w:p>
    <w:p w14:paraId="532B3540" w14:textId="37449F18" w:rsidR="00A375AF" w:rsidRDefault="0067562B" w:rsidP="00D24A99">
      <w:pPr>
        <w:pStyle w:val="ListParagraph"/>
        <w:numPr>
          <w:ilvl w:val="0"/>
          <w:numId w:val="34"/>
        </w:numPr>
        <w:spacing w:after="120" w:line="264" w:lineRule="auto"/>
        <w:ind w:left="851" w:hanging="284"/>
      </w:pPr>
      <w:r>
        <w:t>An ecological framework (2.</w:t>
      </w:r>
      <w:r w:rsidR="60F9AF52">
        <w:t>2</w:t>
      </w:r>
      <w:r>
        <w:t>)</w:t>
      </w:r>
    </w:p>
    <w:p w14:paraId="3FFEA77E" w14:textId="77777777" w:rsidR="00A375AF" w:rsidRDefault="0067562B" w:rsidP="00D24A99">
      <w:pPr>
        <w:pStyle w:val="ListParagraph"/>
        <w:numPr>
          <w:ilvl w:val="0"/>
          <w:numId w:val="34"/>
        </w:numPr>
        <w:spacing w:after="120" w:line="264" w:lineRule="auto"/>
        <w:ind w:left="851" w:hanging="284"/>
      </w:pPr>
      <w:r w:rsidRPr="005D485B">
        <w:t>A gendered analysis (2.4)</w:t>
      </w:r>
    </w:p>
    <w:p w14:paraId="37DEBF29" w14:textId="4BD4576F" w:rsidR="00607108" w:rsidRPr="005D485B" w:rsidRDefault="0067562B" w:rsidP="0084582D">
      <w:pPr>
        <w:pStyle w:val="ListParagraph"/>
        <w:numPr>
          <w:ilvl w:val="0"/>
          <w:numId w:val="34"/>
        </w:numPr>
        <w:spacing w:after="120" w:line="264" w:lineRule="auto"/>
        <w:ind w:left="851" w:hanging="284"/>
      </w:pPr>
      <w:r w:rsidRPr="005D485B">
        <w:t>An understanding of intersectionality (2.5)</w:t>
      </w:r>
    </w:p>
    <w:p w14:paraId="675AD4CD" w14:textId="388FF1AB" w:rsidR="2E279A4C" w:rsidRPr="0001361D" w:rsidRDefault="0067562B" w:rsidP="09C08650">
      <w:pPr>
        <w:pStyle w:val="ListParagraph"/>
        <w:numPr>
          <w:ilvl w:val="1"/>
          <w:numId w:val="8"/>
        </w:numPr>
        <w:spacing w:after="120" w:line="264" w:lineRule="auto"/>
        <w:ind w:left="573" w:hanging="573"/>
        <w:rPr>
          <w:color w:val="000000" w:themeColor="text1"/>
        </w:rPr>
      </w:pPr>
      <w:r w:rsidRPr="00D05F8D">
        <w:t>UHI</w:t>
      </w:r>
      <w:r w:rsidRPr="09C08650">
        <w:rPr>
          <w:color w:val="000000" w:themeColor="text1"/>
        </w:rPr>
        <w:t xml:space="preserve"> recognises that its responsibilities in relation to Gender Based Violence are closely linked with its duty to eliminate discrimination and harassment, and advance gender equality, in line with the Equality Act 2010. For that reason, this policy is not limited only to responding to victim/survivors (2.1</w:t>
      </w:r>
      <w:r w:rsidR="464A6687" w:rsidRPr="09C08650">
        <w:rPr>
          <w:color w:val="000000" w:themeColor="text1"/>
        </w:rPr>
        <w:t>1</w:t>
      </w:r>
      <w:r w:rsidRPr="09C08650">
        <w:rPr>
          <w:color w:val="000000" w:themeColor="text1"/>
        </w:rPr>
        <w:t>) and should be viewed in the context of all GBV workstreams.</w:t>
      </w:r>
    </w:p>
    <w:p w14:paraId="410F5925" w14:textId="715F5CC0" w:rsidR="2E279A4C" w:rsidRPr="0001361D" w:rsidRDefault="2E279A4C" w:rsidP="0001361D">
      <w:pPr>
        <w:pStyle w:val="ListParagraph"/>
        <w:numPr>
          <w:ilvl w:val="1"/>
          <w:numId w:val="8"/>
        </w:numPr>
        <w:spacing w:after="120" w:line="264" w:lineRule="auto"/>
        <w:ind w:left="573" w:hanging="573"/>
        <w:contextualSpacing w:val="0"/>
        <w:rPr>
          <w:rFonts w:cstheme="minorHAnsi"/>
          <w:color w:val="000000" w:themeColor="text1"/>
        </w:rPr>
      </w:pPr>
      <w:r w:rsidRPr="0001361D">
        <w:rPr>
          <w:rFonts w:cstheme="minorHAnsi"/>
          <w:color w:val="000000" w:themeColor="text1"/>
        </w:rPr>
        <w:t xml:space="preserve">Whilst </w:t>
      </w:r>
      <w:r w:rsidRPr="00D05F8D">
        <w:rPr>
          <w:rFonts w:cstheme="minorHAnsi"/>
        </w:rPr>
        <w:t xml:space="preserve">UHI </w:t>
      </w:r>
      <w:r w:rsidRPr="0001361D">
        <w:rPr>
          <w:rFonts w:cstheme="minorHAnsi"/>
          <w:color w:val="000000" w:themeColor="text1"/>
        </w:rPr>
        <w:t>recognises the severity of risk and harm that GBV also may present to its staff, approaches and re</w:t>
      </w:r>
      <w:r w:rsidR="72AEE3BF" w:rsidRPr="0001361D">
        <w:rPr>
          <w:rFonts w:cstheme="minorHAnsi"/>
          <w:color w:val="000000" w:themeColor="text1"/>
        </w:rPr>
        <w:t>sponse to this are not covered in this policy. Please see HR for appropriate policies and guidance.</w:t>
      </w:r>
      <w:r w:rsidRPr="0001361D">
        <w:rPr>
          <w:rFonts w:cstheme="minorHAnsi"/>
          <w:color w:val="000000" w:themeColor="text1"/>
        </w:rPr>
        <w:t xml:space="preserve"> </w:t>
      </w:r>
    </w:p>
    <w:p w14:paraId="115173B3" w14:textId="0AB69573" w:rsidR="007772C7" w:rsidRPr="00E03856" w:rsidRDefault="007C33EE" w:rsidP="00EE3586">
      <w:pPr>
        <w:pStyle w:val="Heading2"/>
        <w:numPr>
          <w:ilvl w:val="0"/>
          <w:numId w:val="8"/>
        </w:numPr>
        <w:ind w:left="567" w:hanging="567"/>
      </w:pPr>
      <w:r w:rsidRPr="00E03856">
        <w:t>Definitions</w:t>
      </w:r>
    </w:p>
    <w:p w14:paraId="61542257" w14:textId="66B5D53D" w:rsidR="0058685F" w:rsidRPr="00114030" w:rsidRDefault="0058685F" w:rsidP="09C08650">
      <w:pPr>
        <w:spacing w:after="120" w:line="264" w:lineRule="auto"/>
        <w:rPr>
          <w:color w:val="000000" w:themeColor="text1"/>
        </w:rPr>
      </w:pPr>
      <w:r w:rsidRPr="09C08650">
        <w:rPr>
          <w:color w:val="000000" w:themeColor="text1"/>
        </w:rPr>
        <w:t xml:space="preserve"> </w:t>
      </w:r>
    </w:p>
    <w:p w14:paraId="275AF793" w14:textId="7BE0C092" w:rsidR="0058685F" w:rsidRPr="00114030" w:rsidRDefault="0058685F" w:rsidP="14189C89">
      <w:pPr>
        <w:pStyle w:val="ListParagraph"/>
        <w:numPr>
          <w:ilvl w:val="1"/>
          <w:numId w:val="8"/>
        </w:numPr>
        <w:spacing w:after="120" w:line="264" w:lineRule="auto"/>
        <w:ind w:left="573" w:hanging="573"/>
        <w:rPr>
          <w:color w:val="000000" w:themeColor="text1"/>
        </w:rPr>
      </w:pPr>
      <w:r w:rsidRPr="14189C89">
        <w:rPr>
          <w:b/>
          <w:bCs/>
          <w:color w:val="000000" w:themeColor="text1"/>
        </w:rPr>
        <w:t>Disclosing</w:t>
      </w:r>
      <w:r w:rsidRPr="14189C89">
        <w:rPr>
          <w:color w:val="000000" w:themeColor="text1"/>
        </w:rPr>
        <w:t xml:space="preserve"> – When a person or persons </w:t>
      </w:r>
      <w:r w:rsidR="00A06778" w:rsidRPr="14189C89">
        <w:rPr>
          <w:color w:val="000000" w:themeColor="text1"/>
        </w:rPr>
        <w:t xml:space="preserve">claims to have experienced or witnessed GBV whether historical, current, or suspected, </w:t>
      </w:r>
      <w:r w:rsidR="002B1CB1" w:rsidRPr="14189C89">
        <w:rPr>
          <w:color w:val="000000" w:themeColor="text1"/>
        </w:rPr>
        <w:t xml:space="preserve">and tells a member of UHI staff, or a third party </w:t>
      </w:r>
      <w:r w:rsidR="0074663F" w:rsidRPr="14189C89">
        <w:rPr>
          <w:color w:val="000000" w:themeColor="text1"/>
        </w:rPr>
        <w:t>(2.10)</w:t>
      </w:r>
      <w:r w:rsidR="002B1CB1" w:rsidRPr="14189C89">
        <w:rPr>
          <w:color w:val="000000" w:themeColor="text1"/>
        </w:rPr>
        <w:t xml:space="preserve">, about this </w:t>
      </w:r>
      <w:r w:rsidRPr="14189C89">
        <w:rPr>
          <w:color w:val="000000" w:themeColor="text1"/>
        </w:rPr>
        <w:t>via online tools</w:t>
      </w:r>
      <w:r w:rsidR="00867E08" w:rsidRPr="14189C89">
        <w:rPr>
          <w:color w:val="000000" w:themeColor="text1"/>
        </w:rPr>
        <w:t>,</w:t>
      </w:r>
      <w:r w:rsidRPr="14189C89">
        <w:rPr>
          <w:color w:val="000000" w:themeColor="text1"/>
        </w:rPr>
        <w:t xml:space="preserve"> in</w:t>
      </w:r>
      <w:r w:rsidR="157D6BEE" w:rsidRPr="14189C89">
        <w:rPr>
          <w:color w:val="000000" w:themeColor="text1"/>
        </w:rPr>
        <w:t>-</w:t>
      </w:r>
      <w:r w:rsidRPr="14189C89">
        <w:rPr>
          <w:color w:val="000000" w:themeColor="text1"/>
        </w:rPr>
        <w:t>person</w:t>
      </w:r>
      <w:r w:rsidR="00867E08" w:rsidRPr="14189C89">
        <w:rPr>
          <w:color w:val="000000" w:themeColor="text1"/>
        </w:rPr>
        <w:t>,</w:t>
      </w:r>
      <w:r w:rsidRPr="14189C89">
        <w:rPr>
          <w:color w:val="000000" w:themeColor="text1"/>
        </w:rPr>
        <w:t xml:space="preserve"> email</w:t>
      </w:r>
      <w:r w:rsidR="00867E08" w:rsidRPr="14189C89">
        <w:rPr>
          <w:color w:val="000000" w:themeColor="text1"/>
        </w:rPr>
        <w:t>,</w:t>
      </w:r>
      <w:r w:rsidRPr="14189C89">
        <w:rPr>
          <w:color w:val="000000" w:themeColor="text1"/>
        </w:rPr>
        <w:t xml:space="preserve"> appointment</w:t>
      </w:r>
      <w:r w:rsidR="00867E08" w:rsidRPr="14189C89">
        <w:rPr>
          <w:color w:val="000000" w:themeColor="text1"/>
        </w:rPr>
        <w:t>,</w:t>
      </w:r>
      <w:r w:rsidRPr="14189C89">
        <w:rPr>
          <w:color w:val="000000" w:themeColor="text1"/>
        </w:rPr>
        <w:t xml:space="preserve"> phonecall</w:t>
      </w:r>
      <w:r w:rsidR="00867E08" w:rsidRPr="14189C89">
        <w:rPr>
          <w:color w:val="000000" w:themeColor="text1"/>
        </w:rPr>
        <w:t>,</w:t>
      </w:r>
      <w:r w:rsidRPr="14189C89">
        <w:rPr>
          <w:color w:val="000000" w:themeColor="text1"/>
        </w:rPr>
        <w:t xml:space="preserve"> or other</w:t>
      </w:r>
      <w:r w:rsidR="00867E08" w:rsidRPr="14189C89">
        <w:rPr>
          <w:color w:val="000000" w:themeColor="text1"/>
        </w:rPr>
        <w:t xml:space="preserve"> means</w:t>
      </w:r>
      <w:r w:rsidR="002B1CB1" w:rsidRPr="14189C89">
        <w:rPr>
          <w:color w:val="000000" w:themeColor="text1"/>
        </w:rPr>
        <w:t xml:space="preserve">. </w:t>
      </w:r>
      <w:r w:rsidRPr="14189C89">
        <w:rPr>
          <w:color w:val="000000" w:themeColor="text1"/>
        </w:rPr>
        <w:t>Different from ‘Reporting’</w:t>
      </w:r>
      <w:r w:rsidR="1F0D5BE6" w:rsidRPr="14189C89">
        <w:rPr>
          <w:color w:val="000000" w:themeColor="text1"/>
        </w:rPr>
        <w:t xml:space="preserve"> (2.</w:t>
      </w:r>
      <w:r w:rsidR="3D4E3FCE" w:rsidRPr="14189C89">
        <w:rPr>
          <w:color w:val="000000" w:themeColor="text1"/>
        </w:rPr>
        <w:t>8</w:t>
      </w:r>
      <w:r w:rsidR="1F0D5BE6" w:rsidRPr="14189C89">
        <w:rPr>
          <w:color w:val="000000" w:themeColor="text1"/>
        </w:rPr>
        <w:t>)</w:t>
      </w:r>
      <w:r w:rsidRPr="14189C89">
        <w:rPr>
          <w:color w:val="000000" w:themeColor="text1"/>
        </w:rPr>
        <w:t>.</w:t>
      </w:r>
    </w:p>
    <w:p w14:paraId="2743F7B7" w14:textId="524D9877" w:rsidR="00CC72C6" w:rsidRPr="00114030" w:rsidRDefault="004C5542" w:rsidP="00114030">
      <w:pPr>
        <w:pStyle w:val="ListParagraph"/>
        <w:numPr>
          <w:ilvl w:val="1"/>
          <w:numId w:val="8"/>
        </w:numPr>
        <w:spacing w:after="120" w:line="264" w:lineRule="auto"/>
        <w:ind w:left="573" w:hanging="573"/>
        <w:contextualSpacing w:val="0"/>
        <w:rPr>
          <w:rFonts w:cstheme="minorHAnsi"/>
          <w:color w:val="000000" w:themeColor="text1"/>
        </w:rPr>
      </w:pPr>
      <w:r w:rsidRPr="09C08650">
        <w:rPr>
          <w:b/>
          <w:bCs/>
          <w:color w:val="000000" w:themeColor="text1"/>
        </w:rPr>
        <w:t>Ecological Framework</w:t>
      </w:r>
      <w:r w:rsidRPr="09C08650">
        <w:rPr>
          <w:color w:val="000000" w:themeColor="text1"/>
        </w:rPr>
        <w:t xml:space="preserve"> </w:t>
      </w:r>
      <w:r w:rsidR="00B95BAD" w:rsidRPr="09C08650">
        <w:rPr>
          <w:color w:val="000000" w:themeColor="text1"/>
        </w:rPr>
        <w:t>–</w:t>
      </w:r>
      <w:r w:rsidRPr="09C08650">
        <w:rPr>
          <w:color w:val="000000" w:themeColor="text1"/>
        </w:rPr>
        <w:t xml:space="preserve"> </w:t>
      </w:r>
      <w:r w:rsidR="00B95BAD" w:rsidRPr="09C08650">
        <w:rPr>
          <w:color w:val="000000" w:themeColor="text1"/>
        </w:rPr>
        <w:t xml:space="preserve">A model of acknowledging </w:t>
      </w:r>
      <w:r w:rsidR="001C5A5F" w:rsidRPr="09C08650">
        <w:rPr>
          <w:color w:val="000000" w:themeColor="text1"/>
        </w:rPr>
        <w:t>a range of risk factors that perpetuate and facilitate GBV</w:t>
      </w:r>
      <w:r w:rsidR="0061329D" w:rsidRPr="09C08650">
        <w:rPr>
          <w:color w:val="000000" w:themeColor="text1"/>
        </w:rPr>
        <w:t xml:space="preserve"> – from the individual </w:t>
      </w:r>
      <w:r w:rsidR="000006BA" w:rsidRPr="09C08650">
        <w:rPr>
          <w:color w:val="000000" w:themeColor="text1"/>
        </w:rPr>
        <w:t xml:space="preserve">to the cultural and political. Using this framework shows an understanding </w:t>
      </w:r>
      <w:r w:rsidR="00F43927" w:rsidRPr="09C08650">
        <w:rPr>
          <w:color w:val="000000" w:themeColor="text1"/>
        </w:rPr>
        <w:t>that GBV is not just caused by personal qualities, but by, for example, social and cultural norms</w:t>
      </w:r>
      <w:r w:rsidR="009432C2" w:rsidRPr="09C08650">
        <w:rPr>
          <w:color w:val="000000" w:themeColor="text1"/>
        </w:rPr>
        <w:t xml:space="preserve"> and the wider global context. </w:t>
      </w:r>
      <w:r w:rsidR="00E27404" w:rsidRPr="09C08650">
        <w:rPr>
          <w:color w:val="000000" w:themeColor="text1"/>
        </w:rPr>
        <w:t>This highlights that preventative activities can span across the framework and tackle</w:t>
      </w:r>
      <w:r w:rsidR="0A249703" w:rsidRPr="09C08650">
        <w:rPr>
          <w:color w:val="000000" w:themeColor="text1"/>
        </w:rPr>
        <w:t>s</w:t>
      </w:r>
      <w:r w:rsidR="00E27404" w:rsidRPr="09C08650">
        <w:rPr>
          <w:color w:val="000000" w:themeColor="text1"/>
        </w:rPr>
        <w:t xml:space="preserve"> </w:t>
      </w:r>
      <w:r w:rsidR="00BE0A5D" w:rsidRPr="09C08650">
        <w:rPr>
          <w:color w:val="000000" w:themeColor="text1"/>
        </w:rPr>
        <w:t>risk factors at various levels.</w:t>
      </w:r>
    </w:p>
    <w:p w14:paraId="3A80812A" w14:textId="7FD52B80" w:rsidR="00AB6138" w:rsidRPr="00114030" w:rsidRDefault="0058685F" w:rsidP="00AB6138">
      <w:pPr>
        <w:pStyle w:val="ListParagraph"/>
        <w:numPr>
          <w:ilvl w:val="1"/>
          <w:numId w:val="8"/>
        </w:numPr>
        <w:spacing w:after="120" w:line="264" w:lineRule="auto"/>
        <w:ind w:left="573" w:hanging="573"/>
        <w:rPr>
          <w:color w:val="000000" w:themeColor="text1"/>
        </w:rPr>
      </w:pPr>
      <w:r w:rsidRPr="09C08650">
        <w:rPr>
          <w:b/>
          <w:bCs/>
          <w:color w:val="000000" w:themeColor="text1"/>
        </w:rPr>
        <w:t>Gender Based Violence (GBV)</w:t>
      </w:r>
      <w:r w:rsidRPr="09C08650">
        <w:rPr>
          <w:color w:val="000000" w:themeColor="text1"/>
        </w:rPr>
        <w:t xml:space="preserve"> – </w:t>
      </w:r>
      <w:r w:rsidR="08EE3CD1" w:rsidRPr="09C08650">
        <w:rPr>
          <w:color w:val="000000" w:themeColor="text1"/>
        </w:rPr>
        <w:t>Is a</w:t>
      </w:r>
      <w:r w:rsidRPr="09C08650">
        <w:rPr>
          <w:color w:val="000000" w:themeColor="text1"/>
        </w:rPr>
        <w:t>n umbrella term</w:t>
      </w:r>
      <w:r w:rsidR="00AB6138">
        <w:rPr>
          <w:color w:val="000000" w:themeColor="text1"/>
        </w:rPr>
        <w:t xml:space="preserve"> for</w:t>
      </w:r>
      <w:r w:rsidRPr="09C08650">
        <w:rPr>
          <w:color w:val="000000" w:themeColor="text1"/>
        </w:rPr>
        <w:t xml:space="preserve"> </w:t>
      </w:r>
      <w:r w:rsidR="00AB6138" w:rsidRPr="09C08650">
        <w:rPr>
          <w:color w:val="000000" w:themeColor="text1"/>
        </w:rPr>
        <w:t>violence directed against someone on the basis of their gender or in the context of gendered power hierarchies – see 2.4.</w:t>
      </w:r>
    </w:p>
    <w:p w14:paraId="3B4A53E4" w14:textId="33C0E721" w:rsidR="0058685F" w:rsidRPr="00114030" w:rsidRDefault="075A9097" w:rsidP="00D84638">
      <w:pPr>
        <w:pStyle w:val="ListParagraph"/>
        <w:spacing w:after="120" w:line="264" w:lineRule="auto"/>
        <w:ind w:left="573"/>
        <w:rPr>
          <w:color w:val="000000" w:themeColor="text1"/>
        </w:rPr>
      </w:pPr>
      <w:r w:rsidRPr="09C08650">
        <w:rPr>
          <w:color w:val="000000" w:themeColor="text1"/>
        </w:rPr>
        <w:t>This</w:t>
      </w:r>
      <w:r w:rsidR="39B96BEC" w:rsidRPr="09C08650">
        <w:rPr>
          <w:color w:val="000000" w:themeColor="text1"/>
        </w:rPr>
        <w:t xml:space="preserve"> </w:t>
      </w:r>
      <w:r w:rsidR="006E5FBB" w:rsidRPr="09C08650">
        <w:rPr>
          <w:color w:val="000000" w:themeColor="text1"/>
        </w:rPr>
        <w:t>includ</w:t>
      </w:r>
      <w:r w:rsidR="1FB8D4F0" w:rsidRPr="09C08650">
        <w:rPr>
          <w:color w:val="000000" w:themeColor="text1"/>
        </w:rPr>
        <w:t>es</w:t>
      </w:r>
      <w:r w:rsidR="000E56F7" w:rsidRPr="09C08650">
        <w:rPr>
          <w:color w:val="000000" w:themeColor="text1"/>
        </w:rPr>
        <w:t xml:space="preserve">, but </w:t>
      </w:r>
      <w:r w:rsidR="5A5945F0" w:rsidRPr="09C08650">
        <w:rPr>
          <w:color w:val="000000" w:themeColor="text1"/>
        </w:rPr>
        <w:t xml:space="preserve">is </w:t>
      </w:r>
      <w:r w:rsidR="000E56F7" w:rsidRPr="09C08650">
        <w:rPr>
          <w:color w:val="000000" w:themeColor="text1"/>
        </w:rPr>
        <w:t>not limited to and is not always indicated by</w:t>
      </w:r>
      <w:r w:rsidR="71F8C8CF" w:rsidRPr="09C08650">
        <w:rPr>
          <w:color w:val="000000" w:themeColor="text1"/>
        </w:rPr>
        <w:t>;</w:t>
      </w:r>
      <w:r w:rsidR="0058685F" w:rsidRPr="09C08650">
        <w:rPr>
          <w:color w:val="000000" w:themeColor="text1"/>
        </w:rPr>
        <w:t xml:space="preserve"> physical, sexual, and psychological violence occurring within the family and/or intimate partner relationships (including domestic abuse and coercive control)</w:t>
      </w:r>
      <w:r w:rsidR="00631EDC">
        <w:rPr>
          <w:color w:val="000000" w:themeColor="text1"/>
        </w:rPr>
        <w:t>;</w:t>
      </w:r>
      <w:r w:rsidR="0058685F" w:rsidRPr="09C08650">
        <w:rPr>
          <w:color w:val="000000" w:themeColor="text1"/>
        </w:rPr>
        <w:t xml:space="preserve"> harassment</w:t>
      </w:r>
      <w:r w:rsidR="003D2900">
        <w:rPr>
          <w:color w:val="000000" w:themeColor="text1"/>
        </w:rPr>
        <w:t xml:space="preserve"> relating to </w:t>
      </w:r>
      <w:r w:rsidR="003D2900" w:rsidRPr="003D2900">
        <w:rPr>
          <w:rFonts w:cstheme="minorHAnsi"/>
          <w:color w:val="000000"/>
        </w:rPr>
        <w:t>gender, sexual orientation, or gender identity</w:t>
      </w:r>
      <w:r w:rsidR="00631EDC">
        <w:rPr>
          <w:rFonts w:cstheme="minorHAnsi"/>
          <w:color w:val="000000" w:themeColor="text1"/>
        </w:rPr>
        <w:t>;</w:t>
      </w:r>
      <w:r w:rsidR="0058685F" w:rsidRPr="09C08650">
        <w:rPr>
          <w:color w:val="000000" w:themeColor="text1"/>
        </w:rPr>
        <w:t xml:space="preserve"> stalking</w:t>
      </w:r>
      <w:r w:rsidR="00631EDC">
        <w:rPr>
          <w:color w:val="000000" w:themeColor="text1"/>
        </w:rPr>
        <w:t>;</w:t>
      </w:r>
      <w:r w:rsidR="0058685F" w:rsidRPr="09C08650">
        <w:rPr>
          <w:color w:val="000000" w:themeColor="text1"/>
        </w:rPr>
        <w:t xml:space="preserve"> </w:t>
      </w:r>
      <w:r w:rsidR="000E56F7" w:rsidRPr="09C08650">
        <w:rPr>
          <w:color w:val="000000" w:themeColor="text1"/>
        </w:rPr>
        <w:t>non-consensual intimate image sharing</w:t>
      </w:r>
      <w:r w:rsidR="00631EDC">
        <w:rPr>
          <w:color w:val="000000" w:themeColor="text1"/>
        </w:rPr>
        <w:t>;</w:t>
      </w:r>
      <w:r w:rsidR="000E56F7" w:rsidRPr="09C08650">
        <w:rPr>
          <w:color w:val="000000" w:themeColor="text1"/>
        </w:rPr>
        <w:t xml:space="preserve"> drink spiking</w:t>
      </w:r>
      <w:r w:rsidR="00631EDC">
        <w:rPr>
          <w:color w:val="000000" w:themeColor="text1"/>
        </w:rPr>
        <w:t>;</w:t>
      </w:r>
      <w:r w:rsidR="000E56F7" w:rsidRPr="09C08650">
        <w:rPr>
          <w:color w:val="000000" w:themeColor="text1"/>
        </w:rPr>
        <w:t xml:space="preserve"> </w:t>
      </w:r>
      <w:r w:rsidR="0058685F" w:rsidRPr="09C08650">
        <w:rPr>
          <w:color w:val="000000" w:themeColor="text1"/>
        </w:rPr>
        <w:t>rape and sexual assault</w:t>
      </w:r>
      <w:r w:rsidR="00631EDC">
        <w:rPr>
          <w:color w:val="000000" w:themeColor="text1"/>
        </w:rPr>
        <w:t>;</w:t>
      </w:r>
      <w:r w:rsidR="0058685F" w:rsidRPr="09C08650">
        <w:rPr>
          <w:color w:val="000000" w:themeColor="text1"/>
        </w:rPr>
        <w:t xml:space="preserve"> commercial sexual exploitation</w:t>
      </w:r>
      <w:r w:rsidR="00631EDC">
        <w:rPr>
          <w:color w:val="000000" w:themeColor="text1"/>
        </w:rPr>
        <w:t>;</w:t>
      </w:r>
      <w:r w:rsidR="00083CD6" w:rsidRPr="09C08650">
        <w:rPr>
          <w:color w:val="000000" w:themeColor="text1"/>
        </w:rPr>
        <w:t xml:space="preserve"> sex trafficking</w:t>
      </w:r>
      <w:r w:rsidR="00631EDC">
        <w:rPr>
          <w:color w:val="000000" w:themeColor="text1"/>
        </w:rPr>
        <w:t>;</w:t>
      </w:r>
      <w:r w:rsidR="00FF0E4C" w:rsidRPr="09C08650">
        <w:rPr>
          <w:color w:val="000000" w:themeColor="text1"/>
        </w:rPr>
        <w:t xml:space="preserve"> </w:t>
      </w:r>
      <w:r w:rsidR="0058685F" w:rsidRPr="09C08650">
        <w:rPr>
          <w:color w:val="000000" w:themeColor="text1"/>
        </w:rPr>
        <w:t>child sexual abuse including child sexual exploitation</w:t>
      </w:r>
      <w:r w:rsidR="00631EDC">
        <w:rPr>
          <w:color w:val="000000" w:themeColor="text1"/>
        </w:rPr>
        <w:t>;</w:t>
      </w:r>
      <w:r w:rsidR="19F1B92A" w:rsidRPr="09C08650">
        <w:rPr>
          <w:color w:val="000000" w:themeColor="text1"/>
        </w:rPr>
        <w:t xml:space="preserve"> and</w:t>
      </w:r>
      <w:r w:rsidR="00FF0E4C" w:rsidRPr="09C08650">
        <w:rPr>
          <w:color w:val="000000" w:themeColor="text1"/>
        </w:rPr>
        <w:t xml:space="preserve"> </w:t>
      </w:r>
      <w:r w:rsidR="0058685F" w:rsidRPr="09C08650">
        <w:rPr>
          <w:color w:val="000000" w:themeColor="text1"/>
        </w:rPr>
        <w:t>so called ‘honour based’ violence including female genital mutilation (FGM)</w:t>
      </w:r>
      <w:r w:rsidR="00D503E1" w:rsidRPr="09C08650">
        <w:rPr>
          <w:color w:val="000000" w:themeColor="text1"/>
        </w:rPr>
        <w:t xml:space="preserve"> and</w:t>
      </w:r>
      <w:r w:rsidR="0058685F" w:rsidRPr="09C08650">
        <w:rPr>
          <w:color w:val="000000" w:themeColor="text1"/>
        </w:rPr>
        <w:t xml:space="preserve"> forced marriage</w:t>
      </w:r>
      <w:r w:rsidR="32C6CFB7" w:rsidRPr="09C08650">
        <w:rPr>
          <w:color w:val="000000" w:themeColor="text1"/>
        </w:rPr>
        <w:t>.</w:t>
      </w:r>
    </w:p>
    <w:p w14:paraId="4BABFD25" w14:textId="291ACCC1" w:rsidR="0058685F" w:rsidRPr="00114030" w:rsidRDefault="0058685F" w:rsidP="00114030">
      <w:pPr>
        <w:pStyle w:val="ListParagraph"/>
        <w:numPr>
          <w:ilvl w:val="1"/>
          <w:numId w:val="8"/>
        </w:numPr>
        <w:spacing w:after="120" w:line="264" w:lineRule="auto"/>
        <w:ind w:left="573" w:hanging="573"/>
        <w:contextualSpacing w:val="0"/>
        <w:rPr>
          <w:rFonts w:cstheme="minorHAnsi"/>
          <w:color w:val="000000" w:themeColor="text1"/>
        </w:rPr>
      </w:pPr>
      <w:r w:rsidRPr="09C08650">
        <w:rPr>
          <w:b/>
          <w:bCs/>
          <w:color w:val="000000" w:themeColor="text1"/>
        </w:rPr>
        <w:t>Gendered Analysis</w:t>
      </w:r>
      <w:r w:rsidRPr="09C08650">
        <w:rPr>
          <w:color w:val="000000" w:themeColor="text1"/>
        </w:rPr>
        <w:t xml:space="preserve"> –</w:t>
      </w:r>
      <w:r w:rsidR="00D84638">
        <w:rPr>
          <w:color w:val="000000" w:themeColor="text1"/>
        </w:rPr>
        <w:t xml:space="preserve"> </w:t>
      </w:r>
      <w:r w:rsidRPr="09C08650">
        <w:rPr>
          <w:color w:val="000000" w:themeColor="text1"/>
        </w:rPr>
        <w:t>Th</w:t>
      </w:r>
      <w:r w:rsidR="00D84638">
        <w:rPr>
          <w:color w:val="000000" w:themeColor="text1"/>
        </w:rPr>
        <w:t>e gendered</w:t>
      </w:r>
      <w:r w:rsidRPr="09C08650">
        <w:rPr>
          <w:color w:val="000000" w:themeColor="text1"/>
        </w:rPr>
        <w:t xml:space="preserve"> analysis recognises that gender inequality is both a cause and consequence of GBV. Rather than excluding men from support, it acknowledges that </w:t>
      </w:r>
      <w:r w:rsidRPr="09C08650">
        <w:rPr>
          <w:color w:val="000000" w:themeColor="text1"/>
        </w:rPr>
        <w:lastRenderedPageBreak/>
        <w:t xml:space="preserve">gender inequality, ‘traditional roles’, and stereotypes can negatively impact people of all genders – </w:t>
      </w:r>
      <w:r w:rsidR="44F1462C" w:rsidRPr="09C08650">
        <w:rPr>
          <w:color w:val="000000" w:themeColor="text1"/>
        </w:rPr>
        <w:t>though</w:t>
      </w:r>
      <w:r w:rsidRPr="09C08650">
        <w:rPr>
          <w:color w:val="000000" w:themeColor="text1"/>
        </w:rPr>
        <w:t xml:space="preserve"> those identifying as women disproportionately experience abuse related to this. GBV can </w:t>
      </w:r>
      <w:r w:rsidR="184A5553" w:rsidRPr="09C08650">
        <w:rPr>
          <w:color w:val="000000" w:themeColor="text1"/>
        </w:rPr>
        <w:t xml:space="preserve">also </w:t>
      </w:r>
      <w:r w:rsidRPr="09C08650">
        <w:rPr>
          <w:color w:val="000000" w:themeColor="text1"/>
        </w:rPr>
        <w:t xml:space="preserve">involve people punishing others when they don’t behave in ways that are </w:t>
      </w:r>
      <w:r w:rsidR="006E511E">
        <w:rPr>
          <w:color w:val="000000" w:themeColor="text1"/>
        </w:rPr>
        <w:t xml:space="preserve">societally </w:t>
      </w:r>
      <w:r w:rsidR="5CD19EC6" w:rsidRPr="09C08650">
        <w:rPr>
          <w:color w:val="000000" w:themeColor="text1"/>
        </w:rPr>
        <w:t>‘</w:t>
      </w:r>
      <w:r w:rsidRPr="09C08650">
        <w:rPr>
          <w:color w:val="000000" w:themeColor="text1"/>
        </w:rPr>
        <w:t>expected</w:t>
      </w:r>
      <w:r w:rsidR="156CB6E6" w:rsidRPr="09C08650">
        <w:rPr>
          <w:color w:val="000000" w:themeColor="text1"/>
        </w:rPr>
        <w:t>’</w:t>
      </w:r>
      <w:r w:rsidRPr="09C08650">
        <w:rPr>
          <w:color w:val="000000" w:themeColor="text1"/>
        </w:rPr>
        <w:t xml:space="preserve"> of their </w:t>
      </w:r>
      <w:r w:rsidR="006E511E">
        <w:rPr>
          <w:color w:val="000000" w:themeColor="text1"/>
        </w:rPr>
        <w:t xml:space="preserve">sex or </w:t>
      </w:r>
      <w:r w:rsidRPr="09C08650">
        <w:rPr>
          <w:color w:val="000000" w:themeColor="text1"/>
        </w:rPr>
        <w:t>gender</w:t>
      </w:r>
      <w:r w:rsidR="00F256C1">
        <w:rPr>
          <w:color w:val="000000" w:themeColor="text1"/>
        </w:rPr>
        <w:t xml:space="preserve">, including the </w:t>
      </w:r>
      <w:r w:rsidR="004520C1">
        <w:rPr>
          <w:color w:val="000000" w:themeColor="text1"/>
        </w:rPr>
        <w:t xml:space="preserve">potential </w:t>
      </w:r>
      <w:r w:rsidR="00F256C1">
        <w:rPr>
          <w:color w:val="000000" w:themeColor="text1"/>
        </w:rPr>
        <w:t>expectation of heterosexualit</w:t>
      </w:r>
      <w:r w:rsidR="006E511E">
        <w:rPr>
          <w:color w:val="000000" w:themeColor="text1"/>
        </w:rPr>
        <w:t>y</w:t>
      </w:r>
      <w:r w:rsidR="004520C1">
        <w:rPr>
          <w:color w:val="000000" w:themeColor="text1"/>
        </w:rPr>
        <w:t xml:space="preserve"> or binary gender expression.</w:t>
      </w:r>
      <w:r w:rsidR="00A64584">
        <w:rPr>
          <w:color w:val="000000" w:themeColor="text1"/>
        </w:rPr>
        <w:t xml:space="preserve"> </w:t>
      </w:r>
      <w:r w:rsidR="00A64584" w:rsidRPr="00D94860">
        <w:rPr>
          <w:rFonts w:cstheme="minorHAnsi"/>
          <w:color w:val="000000" w:themeColor="text1"/>
        </w:rPr>
        <w:t xml:space="preserve">UHI </w:t>
      </w:r>
      <w:r w:rsidR="00D94860" w:rsidRPr="00D94860">
        <w:rPr>
          <w:rFonts w:cstheme="minorHAnsi"/>
          <w:color w:val="000000"/>
        </w:rPr>
        <w:t>is committed to supporting any student who is a victim/survivor of GBV, regardless of their gender, sex, or sexual orientation.</w:t>
      </w:r>
    </w:p>
    <w:p w14:paraId="201B4032" w14:textId="6BAE9FB5" w:rsidR="0058685F" w:rsidRPr="00114030" w:rsidRDefault="0058685F" w:rsidP="00114030">
      <w:pPr>
        <w:pStyle w:val="ListParagraph"/>
        <w:numPr>
          <w:ilvl w:val="1"/>
          <w:numId w:val="8"/>
        </w:numPr>
        <w:spacing w:after="120" w:line="264" w:lineRule="auto"/>
        <w:ind w:left="573" w:hanging="573"/>
        <w:contextualSpacing w:val="0"/>
        <w:rPr>
          <w:rFonts w:cstheme="minorHAnsi"/>
          <w:color w:val="000000" w:themeColor="text1"/>
        </w:rPr>
      </w:pPr>
      <w:r w:rsidRPr="09C08650">
        <w:rPr>
          <w:b/>
          <w:bCs/>
          <w:color w:val="000000" w:themeColor="text1"/>
        </w:rPr>
        <w:t>Intersectionality</w:t>
      </w:r>
      <w:r w:rsidRPr="09C08650">
        <w:rPr>
          <w:color w:val="000000" w:themeColor="text1"/>
        </w:rPr>
        <w:t xml:space="preserve"> - “The concept of intersectionality identifies additional factors which interact with gender along other ax</w:t>
      </w:r>
      <w:r w:rsidR="002D1804" w:rsidRPr="09C08650">
        <w:rPr>
          <w:color w:val="000000" w:themeColor="text1"/>
        </w:rPr>
        <w:t>i</w:t>
      </w:r>
      <w:r w:rsidRPr="09C08650">
        <w:rPr>
          <w:color w:val="000000" w:themeColor="text1"/>
        </w:rPr>
        <w:t>s of power and discrimination to exacerbate the risk of experiencing GBV: including race, gender identity, sexual orientation, disability, age, poverty and areas of cultural diversity including religion, belief or ethnicity”</w:t>
      </w:r>
      <w:r w:rsidRPr="09C08650">
        <w:rPr>
          <w:color w:val="000000" w:themeColor="text1"/>
          <w:vertAlign w:val="superscript"/>
        </w:rPr>
        <w:footnoteReference w:id="3"/>
      </w:r>
      <w:r w:rsidR="006A67D9" w:rsidRPr="09C08650">
        <w:rPr>
          <w:color w:val="000000" w:themeColor="text1"/>
        </w:rPr>
        <w:t>.</w:t>
      </w:r>
      <w:r w:rsidR="00B007AB" w:rsidRPr="09C08650">
        <w:rPr>
          <w:color w:val="000000" w:themeColor="text1"/>
        </w:rPr>
        <w:t xml:space="preserve"> </w:t>
      </w:r>
      <w:r w:rsidR="006A67D9" w:rsidRPr="09C08650">
        <w:rPr>
          <w:color w:val="000000" w:themeColor="text1"/>
        </w:rPr>
        <w:t xml:space="preserve">For example, </w:t>
      </w:r>
      <w:r w:rsidR="0084582D">
        <w:rPr>
          <w:color w:val="000000" w:themeColor="text1"/>
        </w:rPr>
        <w:t xml:space="preserve">ethnically diverse </w:t>
      </w:r>
      <w:r w:rsidR="00830B68" w:rsidRPr="09C08650">
        <w:rPr>
          <w:color w:val="000000" w:themeColor="text1"/>
        </w:rPr>
        <w:t xml:space="preserve">students </w:t>
      </w:r>
      <w:r w:rsidR="002E7CBB" w:rsidRPr="09C08650">
        <w:rPr>
          <w:color w:val="000000" w:themeColor="text1"/>
        </w:rPr>
        <w:t>can</w:t>
      </w:r>
      <w:r w:rsidR="00830B68" w:rsidRPr="09C08650">
        <w:rPr>
          <w:color w:val="000000" w:themeColor="text1"/>
        </w:rPr>
        <w:t xml:space="preserve"> face additional barriers in </w:t>
      </w:r>
      <w:r w:rsidR="002E7CBB" w:rsidRPr="09C08650">
        <w:rPr>
          <w:color w:val="000000" w:themeColor="text1"/>
        </w:rPr>
        <w:t>accessing support and safety following GBV due to racism and unconscious bias, language barriers, and/or immigration status</w:t>
      </w:r>
      <w:r w:rsidR="0084582D">
        <w:rPr>
          <w:rStyle w:val="FootnoteReference"/>
          <w:color w:val="000000" w:themeColor="text1"/>
        </w:rPr>
        <w:footnoteReference w:id="4"/>
      </w:r>
      <w:r w:rsidR="002E7CBB" w:rsidRPr="09C08650">
        <w:rPr>
          <w:color w:val="000000" w:themeColor="text1"/>
        </w:rPr>
        <w:t>.</w:t>
      </w:r>
    </w:p>
    <w:p w14:paraId="507A8A24" w14:textId="34B6AC3B" w:rsidR="0058685F" w:rsidRPr="00114030" w:rsidRDefault="5083BDC4" w:rsidP="00114030">
      <w:pPr>
        <w:pStyle w:val="ListParagraph"/>
        <w:numPr>
          <w:ilvl w:val="1"/>
          <w:numId w:val="8"/>
        </w:numPr>
        <w:spacing w:after="120" w:line="264" w:lineRule="auto"/>
        <w:ind w:left="573" w:hanging="573"/>
        <w:contextualSpacing w:val="0"/>
        <w:rPr>
          <w:rFonts w:cstheme="minorHAnsi"/>
          <w:color w:val="000000" w:themeColor="text1"/>
        </w:rPr>
      </w:pPr>
      <w:r w:rsidRPr="09C08650">
        <w:rPr>
          <w:b/>
          <w:bCs/>
          <w:color w:val="000000" w:themeColor="text1"/>
        </w:rPr>
        <w:t>Alleged Party</w:t>
      </w:r>
      <w:r w:rsidRPr="09C08650">
        <w:rPr>
          <w:color w:val="000000" w:themeColor="text1"/>
        </w:rPr>
        <w:t xml:space="preserve"> -</w:t>
      </w:r>
      <w:r w:rsidR="0058685F" w:rsidRPr="09C08650">
        <w:rPr>
          <w:color w:val="000000" w:themeColor="text1"/>
        </w:rPr>
        <w:t xml:space="preserve"> Refers to the person</w:t>
      </w:r>
      <w:r w:rsidR="00E31A24" w:rsidRPr="09C08650">
        <w:rPr>
          <w:color w:val="000000" w:themeColor="text1"/>
        </w:rPr>
        <w:t>/people</w:t>
      </w:r>
      <w:r w:rsidR="0058685F" w:rsidRPr="09C08650">
        <w:rPr>
          <w:color w:val="000000" w:themeColor="text1"/>
        </w:rPr>
        <w:t>, named or otherwise, whom a victim/survivor, or third party, claims has instigated, carried out, or in some instances facilitated</w:t>
      </w:r>
      <w:r w:rsidR="6B1B8D35" w:rsidRPr="09C08650">
        <w:rPr>
          <w:color w:val="000000" w:themeColor="text1"/>
        </w:rPr>
        <w:t>,</w:t>
      </w:r>
      <w:r w:rsidR="0058685F" w:rsidRPr="09C08650">
        <w:rPr>
          <w:color w:val="000000" w:themeColor="text1"/>
        </w:rPr>
        <w:t xml:space="preserve"> an act of GBV. </w:t>
      </w:r>
      <w:r w:rsidR="00484219" w:rsidRPr="09C08650">
        <w:rPr>
          <w:color w:val="000000" w:themeColor="text1"/>
        </w:rPr>
        <w:t xml:space="preserve">This may be a fellow </w:t>
      </w:r>
      <w:r w:rsidR="00484219" w:rsidRPr="00D05F8D">
        <w:t xml:space="preserve">UHI Student, UHI Staff, </w:t>
      </w:r>
      <w:r w:rsidR="00484219" w:rsidRPr="09C08650">
        <w:rPr>
          <w:color w:val="000000" w:themeColor="text1"/>
        </w:rPr>
        <w:t xml:space="preserve">or </w:t>
      </w:r>
      <w:r w:rsidR="00746D26" w:rsidRPr="09C08650">
        <w:rPr>
          <w:color w:val="000000" w:themeColor="text1"/>
        </w:rPr>
        <w:t xml:space="preserve">external person/s. </w:t>
      </w:r>
    </w:p>
    <w:p w14:paraId="42837931" w14:textId="11008778" w:rsidR="009C66B2" w:rsidRPr="00114030" w:rsidRDefault="00885027" w:rsidP="14189C89">
      <w:pPr>
        <w:pStyle w:val="ListParagraph"/>
        <w:numPr>
          <w:ilvl w:val="1"/>
          <w:numId w:val="8"/>
        </w:numPr>
        <w:spacing w:after="120" w:line="264" w:lineRule="auto"/>
        <w:ind w:left="573" w:hanging="573"/>
        <w:rPr>
          <w:color w:val="000000" w:themeColor="text1"/>
        </w:rPr>
      </w:pPr>
      <w:bookmarkStart w:id="2" w:name="_Hlk95400261"/>
      <w:r w:rsidRPr="14189C89">
        <w:rPr>
          <w:b/>
          <w:bCs/>
          <w:color w:val="000000" w:themeColor="text1"/>
        </w:rPr>
        <w:t>Precautionary Action</w:t>
      </w:r>
      <w:r w:rsidRPr="14189C89">
        <w:rPr>
          <w:color w:val="000000" w:themeColor="text1"/>
        </w:rPr>
        <w:t>:</w:t>
      </w:r>
      <w:r w:rsidR="00EC7CDA" w:rsidRPr="14189C89">
        <w:rPr>
          <w:color w:val="000000" w:themeColor="text1"/>
        </w:rPr>
        <w:t xml:space="preserve"> </w:t>
      </w:r>
      <w:r w:rsidR="7F751523" w:rsidRPr="14189C89">
        <w:rPr>
          <w:color w:val="000000" w:themeColor="text1"/>
        </w:rPr>
        <w:t>See Section 5 of the UHI Student Disciplinary Procedures. C</w:t>
      </w:r>
      <w:r w:rsidR="001300C5" w:rsidRPr="14189C89">
        <w:rPr>
          <w:color w:val="000000" w:themeColor="text1"/>
        </w:rPr>
        <w:t>an be used where a student presents a risk of harm to themselves, other students</w:t>
      </w:r>
      <w:r w:rsidR="7992B0E1" w:rsidRPr="14189C89">
        <w:rPr>
          <w:color w:val="000000" w:themeColor="text1"/>
        </w:rPr>
        <w:t>,</w:t>
      </w:r>
      <w:r w:rsidR="001300C5" w:rsidRPr="14189C89">
        <w:rPr>
          <w:color w:val="000000" w:themeColor="text1"/>
        </w:rPr>
        <w:t xml:space="preserve"> or staff, and consists of m</w:t>
      </w:r>
      <w:r w:rsidR="00EC7CDA" w:rsidRPr="14189C89">
        <w:rPr>
          <w:color w:val="000000" w:themeColor="text1"/>
        </w:rPr>
        <w:t xml:space="preserve">easures taken </w:t>
      </w:r>
      <w:r w:rsidR="00AB049F" w:rsidRPr="14189C89">
        <w:rPr>
          <w:color w:val="000000" w:themeColor="text1"/>
        </w:rPr>
        <w:t>in the period between</w:t>
      </w:r>
      <w:r w:rsidR="31D0FFAF" w:rsidRPr="14189C89">
        <w:rPr>
          <w:color w:val="000000" w:themeColor="text1"/>
        </w:rPr>
        <w:t xml:space="preserve"> a report of </w:t>
      </w:r>
      <w:r w:rsidR="001F5CC6" w:rsidRPr="14189C89">
        <w:rPr>
          <w:color w:val="000000" w:themeColor="text1"/>
        </w:rPr>
        <w:t>GBV a</w:t>
      </w:r>
      <w:r w:rsidR="31D0FFAF" w:rsidRPr="14189C89">
        <w:rPr>
          <w:color w:val="000000" w:themeColor="text1"/>
        </w:rPr>
        <w:t>nd</w:t>
      </w:r>
      <w:r w:rsidR="001F5CC6" w:rsidRPr="14189C89">
        <w:rPr>
          <w:color w:val="000000" w:themeColor="text1"/>
        </w:rPr>
        <w:t>;</w:t>
      </w:r>
      <w:r w:rsidR="31D0FFAF" w:rsidRPr="14189C89">
        <w:rPr>
          <w:color w:val="000000" w:themeColor="text1"/>
        </w:rPr>
        <w:t xml:space="preserve"> completion of </w:t>
      </w:r>
      <w:r w:rsidR="31D0FFAF" w:rsidRPr="00D05F8D">
        <w:t>UHI Disciplinary Procedures</w:t>
      </w:r>
      <w:r w:rsidR="31D0FFAF" w:rsidRPr="14189C89">
        <w:rPr>
          <w:color w:val="000000" w:themeColor="text1"/>
        </w:rPr>
        <w:t xml:space="preserve">; completion of criminal justice proceedings; or completion of police investigation if </w:t>
      </w:r>
      <w:r w:rsidR="61F3B661" w:rsidRPr="14189C89">
        <w:rPr>
          <w:color w:val="000000" w:themeColor="text1"/>
        </w:rPr>
        <w:t>confirmation that insufficient evidence means the case will not progress to the Procurator Fiscal.</w:t>
      </w:r>
    </w:p>
    <w:p w14:paraId="2AA5F06C" w14:textId="2BC81D14" w:rsidR="00CC3556" w:rsidRPr="00114030" w:rsidRDefault="001300C5" w:rsidP="00DE1BF6">
      <w:pPr>
        <w:pStyle w:val="ListParagraph"/>
        <w:spacing w:after="120" w:line="264" w:lineRule="auto"/>
        <w:ind w:left="573"/>
        <w:contextualSpacing w:val="0"/>
        <w:rPr>
          <w:rFonts w:cstheme="minorHAnsi"/>
          <w:color w:val="000000" w:themeColor="text1"/>
        </w:rPr>
      </w:pPr>
      <w:r w:rsidRPr="00114030">
        <w:rPr>
          <w:rFonts w:cstheme="minorHAnsi"/>
          <w:color w:val="000000" w:themeColor="text1"/>
        </w:rPr>
        <w:t xml:space="preserve">Precautionary action is not a punishment but is intended to protect the interests of all parties. </w:t>
      </w:r>
      <w:r w:rsidR="00DD09F6" w:rsidRPr="00114030">
        <w:rPr>
          <w:rFonts w:cstheme="minorHAnsi"/>
          <w:color w:val="000000" w:themeColor="text1"/>
        </w:rPr>
        <w:t xml:space="preserve">To maintain the safety of the victim/survivor, and the validity of any investigation, </w:t>
      </w:r>
      <w:r w:rsidR="00DD09F6" w:rsidRPr="007430DB">
        <w:rPr>
          <w:rFonts w:cstheme="minorHAnsi"/>
        </w:rPr>
        <w:t>UHI</w:t>
      </w:r>
      <w:r w:rsidR="00DD09F6" w:rsidRPr="00EE0A4B">
        <w:rPr>
          <w:rFonts w:cstheme="minorHAnsi"/>
          <w:color w:val="FF0000"/>
        </w:rPr>
        <w:t xml:space="preserve"> </w:t>
      </w:r>
      <w:r w:rsidR="00DD09F6" w:rsidRPr="00114030">
        <w:rPr>
          <w:rFonts w:cstheme="minorHAnsi"/>
          <w:color w:val="000000" w:themeColor="text1"/>
        </w:rPr>
        <w:t xml:space="preserve">must take steps to limit potential contact between </w:t>
      </w:r>
      <w:r w:rsidR="006E2731" w:rsidRPr="00114030">
        <w:rPr>
          <w:rFonts w:cstheme="minorHAnsi"/>
          <w:color w:val="000000" w:themeColor="text1"/>
        </w:rPr>
        <w:t>a</w:t>
      </w:r>
      <w:r w:rsidR="0C49BF98" w:rsidRPr="00114030">
        <w:rPr>
          <w:rFonts w:cstheme="minorHAnsi"/>
          <w:color w:val="000000" w:themeColor="text1"/>
        </w:rPr>
        <w:t>lleged party</w:t>
      </w:r>
      <w:r w:rsidR="006E2731" w:rsidRPr="00114030">
        <w:rPr>
          <w:rFonts w:cstheme="minorHAnsi"/>
          <w:color w:val="000000" w:themeColor="text1"/>
        </w:rPr>
        <w:t xml:space="preserve"> and victim/survivor</w:t>
      </w:r>
      <w:r w:rsidR="004F17DD" w:rsidRPr="00114030">
        <w:rPr>
          <w:rFonts w:cstheme="minorHAnsi"/>
          <w:color w:val="000000" w:themeColor="text1"/>
        </w:rPr>
        <w:t>, including online, on campus, and in halls of residence</w:t>
      </w:r>
      <w:r w:rsidR="00DD09F6" w:rsidRPr="00114030">
        <w:rPr>
          <w:rFonts w:cstheme="minorHAnsi"/>
          <w:color w:val="000000" w:themeColor="text1"/>
        </w:rPr>
        <w:t xml:space="preserve">. </w:t>
      </w:r>
      <w:r w:rsidR="00CC3556" w:rsidRPr="00114030">
        <w:rPr>
          <w:rFonts w:cstheme="minorHAnsi"/>
          <w:color w:val="000000" w:themeColor="text1"/>
        </w:rPr>
        <w:t>During this time the</w:t>
      </w:r>
      <w:r w:rsidR="00A039A9" w:rsidRPr="00114030">
        <w:rPr>
          <w:rFonts w:cstheme="minorHAnsi"/>
          <w:color w:val="000000" w:themeColor="text1"/>
        </w:rPr>
        <w:t xml:space="preserve"> </w:t>
      </w:r>
      <w:r w:rsidR="00281927" w:rsidRPr="00114030">
        <w:rPr>
          <w:rFonts w:cstheme="minorHAnsi"/>
          <w:color w:val="000000" w:themeColor="text1"/>
        </w:rPr>
        <w:t>alleged p</w:t>
      </w:r>
      <w:r w:rsidR="7A6348FE" w:rsidRPr="00114030">
        <w:rPr>
          <w:rFonts w:cstheme="minorHAnsi"/>
          <w:color w:val="000000" w:themeColor="text1"/>
        </w:rPr>
        <w:t>a</w:t>
      </w:r>
      <w:r w:rsidR="00281927" w:rsidRPr="00114030">
        <w:rPr>
          <w:rFonts w:cstheme="minorHAnsi"/>
          <w:color w:val="000000" w:themeColor="text1"/>
        </w:rPr>
        <w:t>r</w:t>
      </w:r>
      <w:r w:rsidR="7A6348FE" w:rsidRPr="00114030">
        <w:rPr>
          <w:rFonts w:cstheme="minorHAnsi"/>
          <w:color w:val="000000" w:themeColor="text1"/>
        </w:rPr>
        <w:t>ty</w:t>
      </w:r>
      <w:r w:rsidR="00CC3556" w:rsidRPr="00114030">
        <w:rPr>
          <w:rFonts w:cstheme="minorHAnsi"/>
          <w:color w:val="000000" w:themeColor="text1"/>
        </w:rPr>
        <w:t xml:space="preserve"> will be</w:t>
      </w:r>
      <w:r w:rsidR="00564C54" w:rsidRPr="00114030">
        <w:rPr>
          <w:rFonts w:cstheme="minorHAnsi"/>
          <w:color w:val="000000" w:themeColor="text1"/>
        </w:rPr>
        <w:t xml:space="preserve"> </w:t>
      </w:r>
      <w:r w:rsidR="00CC3556" w:rsidRPr="00114030">
        <w:rPr>
          <w:rFonts w:cstheme="minorHAnsi"/>
          <w:color w:val="000000" w:themeColor="text1"/>
        </w:rPr>
        <w:t>able to continue to study remotely</w:t>
      </w:r>
      <w:r w:rsidR="18D47A39" w:rsidRPr="00114030">
        <w:rPr>
          <w:rFonts w:cstheme="minorHAnsi"/>
          <w:color w:val="000000" w:themeColor="text1"/>
        </w:rPr>
        <w:t xml:space="preserve"> </w:t>
      </w:r>
      <w:r w:rsidR="00564C54" w:rsidRPr="00114030">
        <w:rPr>
          <w:rFonts w:cstheme="minorHAnsi"/>
          <w:color w:val="000000" w:themeColor="text1"/>
        </w:rPr>
        <w:t>if</w:t>
      </w:r>
      <w:r w:rsidR="18D47A39" w:rsidRPr="00114030">
        <w:rPr>
          <w:rFonts w:cstheme="minorHAnsi"/>
          <w:color w:val="000000" w:themeColor="text1"/>
        </w:rPr>
        <w:t xml:space="preserve"> possible</w:t>
      </w:r>
      <w:r w:rsidR="009B2C61" w:rsidRPr="00114030">
        <w:rPr>
          <w:rFonts w:cstheme="minorHAnsi"/>
          <w:color w:val="000000" w:themeColor="text1"/>
        </w:rPr>
        <w:t>,</w:t>
      </w:r>
      <w:r w:rsidR="00CC3556" w:rsidRPr="00114030">
        <w:rPr>
          <w:rFonts w:cstheme="minorHAnsi"/>
          <w:color w:val="000000" w:themeColor="text1"/>
        </w:rPr>
        <w:t xml:space="preserve"> will continue to receive student support funds</w:t>
      </w:r>
      <w:r w:rsidR="002410B7">
        <w:rPr>
          <w:rFonts w:cstheme="minorHAnsi"/>
          <w:color w:val="000000" w:themeColor="text1"/>
        </w:rPr>
        <w:t xml:space="preserve"> already in place</w:t>
      </w:r>
      <w:r w:rsidR="009B2C61" w:rsidRPr="00114030">
        <w:rPr>
          <w:rFonts w:cstheme="minorHAnsi"/>
          <w:color w:val="000000" w:themeColor="text1"/>
        </w:rPr>
        <w:t>, and c</w:t>
      </w:r>
      <w:r w:rsidR="5E8D4B5A" w:rsidRPr="00114030">
        <w:rPr>
          <w:rFonts w:cstheme="minorHAnsi"/>
          <w:color w:val="000000" w:themeColor="text1"/>
        </w:rPr>
        <w:t xml:space="preserve">ontinue to access </w:t>
      </w:r>
      <w:r w:rsidR="00AA4D6D" w:rsidRPr="00114030">
        <w:rPr>
          <w:rFonts w:cstheme="minorHAnsi"/>
          <w:color w:val="000000" w:themeColor="text1"/>
        </w:rPr>
        <w:t xml:space="preserve">support </w:t>
      </w:r>
      <w:r w:rsidR="5E8D4B5A" w:rsidRPr="00114030">
        <w:rPr>
          <w:rFonts w:cstheme="minorHAnsi"/>
          <w:color w:val="000000" w:themeColor="text1"/>
        </w:rPr>
        <w:t xml:space="preserve">services they are in receipt of such as </w:t>
      </w:r>
      <w:r w:rsidR="5E8D4B5A" w:rsidRPr="007430DB">
        <w:rPr>
          <w:rFonts w:cstheme="minorHAnsi"/>
        </w:rPr>
        <w:t>UHI</w:t>
      </w:r>
      <w:r w:rsidR="5E8D4B5A" w:rsidRPr="00EE0A4B">
        <w:rPr>
          <w:rFonts w:cstheme="minorHAnsi"/>
          <w:color w:val="FF0000"/>
        </w:rPr>
        <w:t xml:space="preserve"> </w:t>
      </w:r>
      <w:r w:rsidR="5E8D4B5A" w:rsidRPr="007430DB">
        <w:rPr>
          <w:rFonts w:cstheme="minorHAnsi"/>
        </w:rPr>
        <w:t>counselling</w:t>
      </w:r>
      <w:r w:rsidR="00AA4D6D" w:rsidRPr="00114030">
        <w:rPr>
          <w:rFonts w:cstheme="minorHAnsi"/>
          <w:color w:val="000000" w:themeColor="text1"/>
        </w:rPr>
        <w:t>, or HISA support</w:t>
      </w:r>
      <w:r w:rsidR="5E8D4B5A" w:rsidRPr="00114030">
        <w:rPr>
          <w:rFonts w:cstheme="minorHAnsi"/>
          <w:color w:val="000000" w:themeColor="text1"/>
        </w:rPr>
        <w:t xml:space="preserve">. Additionally, </w:t>
      </w:r>
      <w:r w:rsidR="00686226" w:rsidRPr="00114030">
        <w:rPr>
          <w:rFonts w:cstheme="minorHAnsi"/>
          <w:color w:val="000000" w:themeColor="text1"/>
        </w:rPr>
        <w:t xml:space="preserve">student </w:t>
      </w:r>
      <w:r w:rsidR="5E8D4B5A" w:rsidRPr="00114030">
        <w:rPr>
          <w:rFonts w:cstheme="minorHAnsi"/>
          <w:color w:val="000000" w:themeColor="text1"/>
        </w:rPr>
        <w:t xml:space="preserve">alleged </w:t>
      </w:r>
      <w:r w:rsidR="772A27CF" w:rsidRPr="00114030">
        <w:rPr>
          <w:rFonts w:cstheme="minorHAnsi"/>
          <w:color w:val="000000" w:themeColor="text1"/>
        </w:rPr>
        <w:t>parties</w:t>
      </w:r>
      <w:r w:rsidR="76DC7B44" w:rsidRPr="00114030">
        <w:rPr>
          <w:rFonts w:cstheme="minorHAnsi"/>
          <w:color w:val="000000" w:themeColor="text1"/>
        </w:rPr>
        <w:t xml:space="preserve"> </w:t>
      </w:r>
      <w:r w:rsidR="761E0CC0" w:rsidRPr="00114030">
        <w:rPr>
          <w:rFonts w:cstheme="minorHAnsi"/>
          <w:color w:val="000000" w:themeColor="text1"/>
        </w:rPr>
        <w:t xml:space="preserve">should be allocated a </w:t>
      </w:r>
      <w:r w:rsidR="761E0CC0" w:rsidRPr="007430DB">
        <w:rPr>
          <w:rFonts w:cstheme="minorHAnsi"/>
        </w:rPr>
        <w:t>UHI staff contact</w:t>
      </w:r>
      <w:r w:rsidR="00710089" w:rsidRPr="007430DB">
        <w:rPr>
          <w:rFonts w:cstheme="minorHAnsi"/>
        </w:rPr>
        <w:t xml:space="preserve"> </w:t>
      </w:r>
      <w:r w:rsidR="002B58B9" w:rsidRPr="00114030">
        <w:rPr>
          <w:rFonts w:cstheme="minorHAnsi"/>
          <w:color w:val="000000" w:themeColor="text1"/>
        </w:rPr>
        <w:t>(</w:t>
      </w:r>
      <w:r w:rsidR="230F5082" w:rsidRPr="00114030">
        <w:rPr>
          <w:rFonts w:cstheme="minorHAnsi"/>
          <w:color w:val="000000" w:themeColor="text1"/>
        </w:rPr>
        <w:t>who is not already allocated to the victim/survivor</w:t>
      </w:r>
      <w:r w:rsidR="002B58B9" w:rsidRPr="00114030">
        <w:rPr>
          <w:rFonts w:cstheme="minorHAnsi"/>
          <w:color w:val="000000" w:themeColor="text1"/>
        </w:rPr>
        <w:t>)</w:t>
      </w:r>
      <w:r w:rsidR="761E0CC0" w:rsidRPr="00114030">
        <w:rPr>
          <w:rFonts w:cstheme="minorHAnsi"/>
          <w:color w:val="000000" w:themeColor="text1"/>
        </w:rPr>
        <w:t xml:space="preserve"> for</w:t>
      </w:r>
      <w:r w:rsidR="009B2C61" w:rsidRPr="00114030">
        <w:rPr>
          <w:rFonts w:cstheme="minorHAnsi"/>
          <w:color w:val="000000" w:themeColor="text1"/>
        </w:rPr>
        <w:t xml:space="preserve"> support</w:t>
      </w:r>
      <w:r w:rsidR="5F804626" w:rsidRPr="00114030">
        <w:rPr>
          <w:rFonts w:cstheme="minorHAnsi"/>
          <w:color w:val="000000" w:themeColor="text1"/>
        </w:rPr>
        <w:t xml:space="preserve">, </w:t>
      </w:r>
      <w:r w:rsidR="223E389D" w:rsidRPr="00114030">
        <w:rPr>
          <w:rFonts w:cstheme="minorHAnsi"/>
          <w:color w:val="000000" w:themeColor="text1"/>
        </w:rPr>
        <w:t xml:space="preserve">appropriate </w:t>
      </w:r>
      <w:r w:rsidR="5F804626" w:rsidRPr="00114030">
        <w:rPr>
          <w:rFonts w:cstheme="minorHAnsi"/>
          <w:color w:val="000000" w:themeColor="text1"/>
        </w:rPr>
        <w:t>case updates,</w:t>
      </w:r>
      <w:r w:rsidR="009B2C61" w:rsidRPr="00114030">
        <w:rPr>
          <w:rFonts w:cstheme="minorHAnsi"/>
          <w:color w:val="000000" w:themeColor="text1"/>
        </w:rPr>
        <w:t xml:space="preserve"> and signposting</w:t>
      </w:r>
      <w:r w:rsidR="002B58B9" w:rsidRPr="00114030">
        <w:rPr>
          <w:rFonts w:cstheme="minorHAnsi"/>
          <w:color w:val="000000" w:themeColor="text1"/>
        </w:rPr>
        <w:t xml:space="preserve"> – additional resource to ensure th</w:t>
      </w:r>
      <w:r w:rsidR="000260F1" w:rsidRPr="00114030">
        <w:rPr>
          <w:rFonts w:cstheme="minorHAnsi"/>
          <w:color w:val="000000" w:themeColor="text1"/>
        </w:rPr>
        <w:t>ese measures</w:t>
      </w:r>
      <w:r w:rsidR="002B58B9" w:rsidRPr="00114030">
        <w:rPr>
          <w:rFonts w:cstheme="minorHAnsi"/>
          <w:color w:val="000000" w:themeColor="text1"/>
        </w:rPr>
        <w:t xml:space="preserve"> may be sought </w:t>
      </w:r>
      <w:r w:rsidR="000260F1" w:rsidRPr="00114030">
        <w:rPr>
          <w:rFonts w:cstheme="minorHAnsi"/>
          <w:color w:val="000000" w:themeColor="text1"/>
        </w:rPr>
        <w:t>from the partnership.</w:t>
      </w:r>
    </w:p>
    <w:p w14:paraId="4A39F330" w14:textId="48C41229" w:rsidR="00CC3556" w:rsidRPr="00114030" w:rsidRDefault="009B2C61" w:rsidP="00DE1BF6">
      <w:pPr>
        <w:pStyle w:val="ListParagraph"/>
        <w:spacing w:after="120" w:line="264" w:lineRule="auto"/>
        <w:ind w:left="573"/>
        <w:contextualSpacing w:val="0"/>
        <w:rPr>
          <w:rFonts w:cstheme="minorHAnsi"/>
          <w:color w:val="000000" w:themeColor="text1"/>
        </w:rPr>
      </w:pPr>
      <w:r w:rsidRPr="00114030">
        <w:rPr>
          <w:rFonts w:cstheme="minorHAnsi"/>
          <w:color w:val="000000" w:themeColor="text1"/>
        </w:rPr>
        <w:t xml:space="preserve">Precautionary </w:t>
      </w:r>
      <w:r w:rsidR="00B2070F" w:rsidRPr="00114030">
        <w:rPr>
          <w:rFonts w:cstheme="minorHAnsi"/>
          <w:color w:val="000000" w:themeColor="text1"/>
        </w:rPr>
        <w:t>a</w:t>
      </w:r>
      <w:r w:rsidRPr="00114030">
        <w:rPr>
          <w:rFonts w:cstheme="minorHAnsi"/>
          <w:color w:val="000000" w:themeColor="text1"/>
        </w:rPr>
        <w:t xml:space="preserve">ction </w:t>
      </w:r>
      <w:r w:rsidR="00B2070F" w:rsidRPr="00114030">
        <w:rPr>
          <w:rFonts w:cstheme="minorHAnsi"/>
          <w:color w:val="000000" w:themeColor="text1"/>
        </w:rPr>
        <w:t>m</w:t>
      </w:r>
      <w:r w:rsidR="007B4DDC" w:rsidRPr="00114030">
        <w:rPr>
          <w:rFonts w:cstheme="minorHAnsi"/>
          <w:color w:val="000000" w:themeColor="text1"/>
        </w:rPr>
        <w:t xml:space="preserve">easures must be reviewed by the dates </w:t>
      </w:r>
      <w:r w:rsidR="007E274C" w:rsidRPr="00114030">
        <w:rPr>
          <w:rFonts w:cstheme="minorHAnsi"/>
          <w:color w:val="000000" w:themeColor="text1"/>
        </w:rPr>
        <w:t>agreed and</w:t>
      </w:r>
      <w:r w:rsidR="007B4DDC" w:rsidRPr="00114030">
        <w:rPr>
          <w:rFonts w:cstheme="minorHAnsi"/>
          <w:color w:val="000000" w:themeColor="text1"/>
        </w:rPr>
        <w:t xml:space="preserve"> </w:t>
      </w:r>
      <w:r w:rsidR="00DE1BF6">
        <w:rPr>
          <w:rFonts w:cstheme="minorHAnsi"/>
          <w:color w:val="000000" w:themeColor="text1"/>
        </w:rPr>
        <w:t>i</w:t>
      </w:r>
      <w:r w:rsidR="007B4DDC" w:rsidRPr="00114030">
        <w:rPr>
          <w:rFonts w:cstheme="minorHAnsi"/>
          <w:color w:val="000000" w:themeColor="text1"/>
        </w:rPr>
        <w:t>ncreased/decreased based on best available evidence and current context. Either party/parties involved may request a meeting to discuss early review of measures if evidence/context changes. </w:t>
      </w:r>
    </w:p>
    <w:bookmarkEnd w:id="2"/>
    <w:p w14:paraId="081267F7" w14:textId="4022D9AC" w:rsidR="0058685F" w:rsidRPr="00114030" w:rsidRDefault="0058685F" w:rsidP="14189C89">
      <w:pPr>
        <w:pStyle w:val="ListParagraph"/>
        <w:numPr>
          <w:ilvl w:val="1"/>
          <w:numId w:val="8"/>
        </w:numPr>
        <w:spacing w:after="120" w:line="264" w:lineRule="auto"/>
        <w:ind w:left="573" w:hanging="573"/>
        <w:rPr>
          <w:color w:val="000000" w:themeColor="text1"/>
        </w:rPr>
      </w:pPr>
      <w:r w:rsidRPr="14189C89">
        <w:rPr>
          <w:b/>
          <w:bCs/>
          <w:color w:val="000000" w:themeColor="text1"/>
        </w:rPr>
        <w:t>Reporting</w:t>
      </w:r>
      <w:r w:rsidRPr="14189C89">
        <w:rPr>
          <w:color w:val="000000" w:themeColor="text1"/>
        </w:rPr>
        <w:t xml:space="preserve"> – When a person or persons choose to use formal channels for the purposes of an investigation process by either </w:t>
      </w:r>
      <w:r w:rsidRPr="00EE56B1">
        <w:t>UHI</w:t>
      </w:r>
      <w:r w:rsidR="007F4EA9" w:rsidRPr="14189C89">
        <w:rPr>
          <w:color w:val="FF0000"/>
        </w:rPr>
        <w:t xml:space="preserve"> </w:t>
      </w:r>
      <w:r>
        <w:t xml:space="preserve">or </w:t>
      </w:r>
      <w:r w:rsidR="007F4EA9">
        <w:t>p</w:t>
      </w:r>
      <w:r>
        <w:t>olice</w:t>
      </w:r>
      <w:r w:rsidRPr="14189C89">
        <w:rPr>
          <w:color w:val="000000" w:themeColor="text1"/>
        </w:rPr>
        <w:t>, usually to pursue action against the alleged p</w:t>
      </w:r>
      <w:r w:rsidR="1CFA3F14" w:rsidRPr="14189C89">
        <w:rPr>
          <w:color w:val="000000" w:themeColor="text1"/>
        </w:rPr>
        <w:t>arty.</w:t>
      </w:r>
    </w:p>
    <w:p w14:paraId="452B1CE3" w14:textId="44C99258" w:rsidR="0058685F" w:rsidRPr="00114030" w:rsidRDefault="007C4B9B" w:rsidP="14189C89">
      <w:pPr>
        <w:pStyle w:val="ListParagraph"/>
        <w:numPr>
          <w:ilvl w:val="1"/>
          <w:numId w:val="8"/>
        </w:numPr>
        <w:spacing w:after="120" w:line="264" w:lineRule="auto"/>
        <w:ind w:left="573" w:hanging="573"/>
        <w:rPr>
          <w:color w:val="000000" w:themeColor="text1"/>
        </w:rPr>
      </w:pPr>
      <w:r w:rsidRPr="14189C89">
        <w:rPr>
          <w:b/>
          <w:bCs/>
          <w:color w:val="000000" w:themeColor="text1"/>
        </w:rPr>
        <w:t>T</w:t>
      </w:r>
      <w:r w:rsidR="0058685F" w:rsidRPr="14189C89">
        <w:rPr>
          <w:b/>
          <w:bCs/>
          <w:color w:val="000000" w:themeColor="text1"/>
        </w:rPr>
        <w:t>hird Party</w:t>
      </w:r>
      <w:r w:rsidR="0058685F" w:rsidRPr="14189C89">
        <w:rPr>
          <w:color w:val="000000" w:themeColor="text1"/>
        </w:rPr>
        <w:t xml:space="preserve"> – Refers to a disclosure and/or </w:t>
      </w:r>
      <w:r w:rsidR="0CEC1EBA" w:rsidRPr="14189C89">
        <w:rPr>
          <w:color w:val="000000" w:themeColor="text1"/>
        </w:rPr>
        <w:t xml:space="preserve">formal </w:t>
      </w:r>
      <w:r w:rsidR="0058685F" w:rsidRPr="14189C89">
        <w:rPr>
          <w:color w:val="000000" w:themeColor="text1"/>
        </w:rPr>
        <w:t xml:space="preserve">report </w:t>
      </w:r>
      <w:r w:rsidR="00F03B62" w:rsidRPr="14189C89">
        <w:rPr>
          <w:color w:val="000000" w:themeColor="text1"/>
        </w:rPr>
        <w:t xml:space="preserve">received by </w:t>
      </w:r>
      <w:r w:rsidR="00F03B62" w:rsidRPr="00EE56B1">
        <w:t>UHI</w:t>
      </w:r>
      <w:r w:rsidR="00F03B62" w:rsidRPr="14189C89">
        <w:rPr>
          <w:color w:val="FF0000"/>
        </w:rPr>
        <w:t xml:space="preserve"> </w:t>
      </w:r>
      <w:r w:rsidR="00F03B62" w:rsidRPr="14189C89">
        <w:rPr>
          <w:color w:val="000000" w:themeColor="text1"/>
        </w:rPr>
        <w:t>and</w:t>
      </w:r>
      <w:r w:rsidR="0058685F" w:rsidRPr="14189C89">
        <w:rPr>
          <w:color w:val="000000" w:themeColor="text1"/>
        </w:rPr>
        <w:t xml:space="preserve"> made by someone other than the Victim/Survivor</w:t>
      </w:r>
      <w:r w:rsidR="00CA5FBC" w:rsidRPr="14189C89">
        <w:rPr>
          <w:color w:val="000000" w:themeColor="text1"/>
        </w:rPr>
        <w:t xml:space="preserve"> </w:t>
      </w:r>
      <w:r w:rsidR="00CA5FBC" w:rsidRPr="00EE56B1">
        <w:t>or UHI staff member</w:t>
      </w:r>
      <w:r w:rsidR="00CA5FBC" w:rsidRPr="14189C89">
        <w:rPr>
          <w:color w:val="000000" w:themeColor="text1"/>
        </w:rPr>
        <w:t>/contractor</w:t>
      </w:r>
      <w:r w:rsidR="00F03B62" w:rsidRPr="14189C89">
        <w:rPr>
          <w:color w:val="000000" w:themeColor="text1"/>
        </w:rPr>
        <w:t xml:space="preserve"> e.g. </w:t>
      </w:r>
      <w:r w:rsidR="00815755" w:rsidRPr="14189C89">
        <w:rPr>
          <w:color w:val="000000" w:themeColor="text1"/>
        </w:rPr>
        <w:t xml:space="preserve">fellow </w:t>
      </w:r>
      <w:r w:rsidR="00815755" w:rsidRPr="000B0D69">
        <w:t>UHI student</w:t>
      </w:r>
      <w:r w:rsidR="00CA5FBC" w:rsidRPr="000B0D69">
        <w:t>.</w:t>
      </w:r>
    </w:p>
    <w:p w14:paraId="5322C5A5" w14:textId="1A9F29FC" w:rsidR="0D5AC86C" w:rsidRPr="00114030" w:rsidRDefault="007C4B9B" w:rsidP="0A243D7C">
      <w:pPr>
        <w:pStyle w:val="ListParagraph"/>
        <w:numPr>
          <w:ilvl w:val="1"/>
          <w:numId w:val="8"/>
        </w:numPr>
        <w:spacing w:after="120" w:line="264" w:lineRule="auto"/>
        <w:ind w:left="573" w:hanging="573"/>
        <w:rPr>
          <w:color w:val="000000" w:themeColor="text1"/>
        </w:rPr>
      </w:pPr>
      <w:r w:rsidRPr="0A243D7C">
        <w:rPr>
          <w:b/>
          <w:bCs/>
          <w:color w:val="000000" w:themeColor="text1"/>
        </w:rPr>
        <w:lastRenderedPageBreak/>
        <w:t>U</w:t>
      </w:r>
      <w:r w:rsidR="00FC59E6" w:rsidRPr="0A243D7C">
        <w:rPr>
          <w:b/>
          <w:bCs/>
          <w:color w:val="000000" w:themeColor="text1"/>
        </w:rPr>
        <w:t xml:space="preserve">HI and </w:t>
      </w:r>
      <w:r w:rsidR="00F46D63" w:rsidRPr="0A243D7C">
        <w:rPr>
          <w:b/>
          <w:bCs/>
          <w:color w:val="000000" w:themeColor="text1"/>
        </w:rPr>
        <w:t>p</w:t>
      </w:r>
      <w:r w:rsidR="00FC59E6" w:rsidRPr="0A243D7C">
        <w:rPr>
          <w:b/>
          <w:bCs/>
          <w:color w:val="000000" w:themeColor="text1"/>
        </w:rPr>
        <w:t>artners -</w:t>
      </w:r>
      <w:r w:rsidR="00FC59E6" w:rsidRPr="0A243D7C">
        <w:rPr>
          <w:color w:val="000000" w:themeColor="text1"/>
        </w:rPr>
        <w:t xml:space="preserve"> UHI is an integrated university, made up of a distinctive partnership of independent colleges and research institutions. The partners are: UHI Argyll</w:t>
      </w:r>
      <w:r w:rsidR="12347965" w:rsidRPr="0A243D7C">
        <w:rPr>
          <w:color w:val="000000" w:themeColor="text1"/>
        </w:rPr>
        <w:t xml:space="preserve">; </w:t>
      </w:r>
      <w:r w:rsidR="00FC59E6" w:rsidRPr="0A243D7C">
        <w:rPr>
          <w:color w:val="000000" w:themeColor="text1"/>
        </w:rPr>
        <w:t>UHI Inverness, UHI Moray</w:t>
      </w:r>
      <w:r w:rsidR="5862F553" w:rsidRPr="0A243D7C">
        <w:rPr>
          <w:color w:val="000000" w:themeColor="text1"/>
        </w:rPr>
        <w:t>;</w:t>
      </w:r>
      <w:r w:rsidR="00FC59E6" w:rsidRPr="0A243D7C">
        <w:rPr>
          <w:color w:val="000000" w:themeColor="text1"/>
        </w:rPr>
        <w:t xml:space="preserve"> UHI Shetland</w:t>
      </w:r>
      <w:r w:rsidR="686DB51A" w:rsidRPr="0A243D7C">
        <w:rPr>
          <w:color w:val="000000" w:themeColor="text1"/>
        </w:rPr>
        <w:t>;</w:t>
      </w:r>
      <w:r w:rsidR="00FC59E6" w:rsidRPr="0A243D7C">
        <w:rPr>
          <w:color w:val="000000" w:themeColor="text1"/>
        </w:rPr>
        <w:t xml:space="preserve"> UHI </w:t>
      </w:r>
      <w:r w:rsidR="09E59F81" w:rsidRPr="0A243D7C">
        <w:rPr>
          <w:color w:val="000000" w:themeColor="text1"/>
        </w:rPr>
        <w:t>North, West, and Hebrides;</w:t>
      </w:r>
      <w:r w:rsidR="00FC59E6" w:rsidRPr="0A243D7C">
        <w:rPr>
          <w:color w:val="000000" w:themeColor="text1"/>
        </w:rPr>
        <w:t xml:space="preserve"> Highland Theological College UHI</w:t>
      </w:r>
      <w:r w:rsidR="7E2DEFDE" w:rsidRPr="0A243D7C">
        <w:rPr>
          <w:color w:val="000000" w:themeColor="text1"/>
        </w:rPr>
        <w:t>;</w:t>
      </w:r>
      <w:r w:rsidR="00FC59E6" w:rsidRPr="0A243D7C">
        <w:rPr>
          <w:color w:val="000000" w:themeColor="text1"/>
        </w:rPr>
        <w:t xml:space="preserve"> </w:t>
      </w:r>
      <w:r w:rsidR="0C257529" w:rsidRPr="0A243D7C">
        <w:rPr>
          <w:color w:val="000000" w:themeColor="text1"/>
        </w:rPr>
        <w:t>UHI Orkney;</w:t>
      </w:r>
      <w:r w:rsidR="00FC59E6" w:rsidRPr="0A243D7C">
        <w:rPr>
          <w:color w:val="000000" w:themeColor="text1"/>
        </w:rPr>
        <w:t xml:space="preserve"> </w:t>
      </w:r>
      <w:r w:rsidR="79D57E0B" w:rsidRPr="0A243D7C">
        <w:rPr>
          <w:color w:val="000000" w:themeColor="text1"/>
        </w:rPr>
        <w:t>UHI Perth</w:t>
      </w:r>
      <w:r w:rsidR="6C984B66" w:rsidRPr="0A243D7C">
        <w:rPr>
          <w:color w:val="000000" w:themeColor="text1"/>
        </w:rPr>
        <w:t xml:space="preserve">; </w:t>
      </w:r>
      <w:r w:rsidR="00FC59E6" w:rsidRPr="0A243D7C">
        <w:rPr>
          <w:color w:val="000000" w:themeColor="text1"/>
        </w:rPr>
        <w:t>Sabhal Mòr Ostaig</w:t>
      </w:r>
      <w:r w:rsidR="7A54C508" w:rsidRPr="0A243D7C">
        <w:rPr>
          <w:color w:val="000000" w:themeColor="text1"/>
        </w:rPr>
        <w:t>;</w:t>
      </w:r>
      <w:r w:rsidR="00FC59E6" w:rsidRPr="0A243D7C">
        <w:rPr>
          <w:color w:val="000000" w:themeColor="text1"/>
        </w:rPr>
        <w:t xml:space="preserve"> and Scottish Association for Marine Science (SAMS).</w:t>
      </w:r>
    </w:p>
    <w:p w14:paraId="2287B145" w14:textId="534F31E2" w:rsidR="00A538F5" w:rsidRPr="00114030" w:rsidRDefault="007C4B9B" w:rsidP="00114030">
      <w:pPr>
        <w:pStyle w:val="ListParagraph"/>
        <w:numPr>
          <w:ilvl w:val="1"/>
          <w:numId w:val="8"/>
        </w:numPr>
        <w:spacing w:after="120" w:line="264" w:lineRule="auto"/>
        <w:ind w:left="573" w:hanging="573"/>
        <w:contextualSpacing w:val="0"/>
        <w:rPr>
          <w:rFonts w:cstheme="minorHAnsi"/>
          <w:color w:val="000000" w:themeColor="text1"/>
        </w:rPr>
      </w:pPr>
      <w:r w:rsidRPr="09C08650">
        <w:rPr>
          <w:b/>
          <w:bCs/>
          <w:color w:val="000000" w:themeColor="text1"/>
        </w:rPr>
        <w:t>V</w:t>
      </w:r>
      <w:r w:rsidR="0058685F" w:rsidRPr="09C08650">
        <w:rPr>
          <w:b/>
          <w:bCs/>
          <w:color w:val="000000" w:themeColor="text1"/>
        </w:rPr>
        <w:t>ictim/Survivor</w:t>
      </w:r>
      <w:r w:rsidR="0058685F" w:rsidRPr="09C08650">
        <w:rPr>
          <w:color w:val="000000" w:themeColor="text1"/>
        </w:rPr>
        <w:t xml:space="preserve"> – Refers to the </w:t>
      </w:r>
      <w:r w:rsidR="00746D26" w:rsidRPr="09C08650">
        <w:rPr>
          <w:color w:val="000000" w:themeColor="text1"/>
        </w:rPr>
        <w:t>student/s</w:t>
      </w:r>
      <w:r w:rsidR="0058685F" w:rsidRPr="09C08650">
        <w:rPr>
          <w:color w:val="000000" w:themeColor="text1"/>
        </w:rPr>
        <w:t>, named or otherwise, who claims or it is claimed has been subject to GBV</w:t>
      </w:r>
      <w:r w:rsidR="00EA3379" w:rsidRPr="09C08650">
        <w:rPr>
          <w:color w:val="000000" w:themeColor="text1"/>
        </w:rPr>
        <w:t xml:space="preserve"> past or present, regardless of if a report has been made or investigation carried out.</w:t>
      </w:r>
      <w:r w:rsidR="00B577C8" w:rsidRPr="09C08650">
        <w:rPr>
          <w:color w:val="000000" w:themeColor="text1"/>
        </w:rPr>
        <w:t xml:space="preserve"> </w:t>
      </w:r>
      <w:r w:rsidR="00A03082" w:rsidRPr="09C08650">
        <w:rPr>
          <w:color w:val="000000" w:themeColor="text1"/>
        </w:rPr>
        <w:t xml:space="preserve">Note that not all Victim/Survivors will </w:t>
      </w:r>
      <w:r w:rsidR="002E05CE" w:rsidRPr="09C08650">
        <w:rPr>
          <w:color w:val="000000" w:themeColor="text1"/>
        </w:rPr>
        <w:t>d</w:t>
      </w:r>
      <w:r w:rsidR="00A03082" w:rsidRPr="09C08650">
        <w:rPr>
          <w:color w:val="000000" w:themeColor="text1"/>
        </w:rPr>
        <w:t xml:space="preserve">isclose or </w:t>
      </w:r>
      <w:r w:rsidR="002E05CE" w:rsidRPr="09C08650">
        <w:rPr>
          <w:color w:val="000000" w:themeColor="text1"/>
        </w:rPr>
        <w:t>r</w:t>
      </w:r>
      <w:r w:rsidR="00A03082" w:rsidRPr="09C08650">
        <w:rPr>
          <w:color w:val="000000" w:themeColor="text1"/>
        </w:rPr>
        <w:t xml:space="preserve">eport to </w:t>
      </w:r>
      <w:r w:rsidR="00A03082" w:rsidRPr="09C08650">
        <w:rPr>
          <w:color w:val="FF0000"/>
        </w:rPr>
        <w:t>UHI</w:t>
      </w:r>
      <w:r w:rsidR="00A03082" w:rsidRPr="09C08650">
        <w:rPr>
          <w:color w:val="000000" w:themeColor="text1"/>
        </w:rPr>
        <w:t xml:space="preserve"> and may remain unknown.</w:t>
      </w:r>
      <w:r w:rsidR="3B9926D5" w:rsidRPr="09C08650">
        <w:rPr>
          <w:color w:val="000000" w:themeColor="text1"/>
        </w:rPr>
        <w:t xml:space="preserve"> </w:t>
      </w:r>
      <w:r w:rsidR="1E7D30E9" w:rsidRPr="09C08650">
        <w:rPr>
          <w:color w:val="000000" w:themeColor="text1"/>
        </w:rPr>
        <w:t xml:space="preserve">This term is used for the purposes of this policy, being mindful that students may self-identify with one or neither </w:t>
      </w:r>
      <w:r w:rsidRPr="09C08650">
        <w:rPr>
          <w:color w:val="000000" w:themeColor="text1"/>
        </w:rPr>
        <w:t>term</w:t>
      </w:r>
      <w:r w:rsidR="0A189E28" w:rsidRPr="09C08650">
        <w:rPr>
          <w:color w:val="000000" w:themeColor="text1"/>
        </w:rPr>
        <w:t>.</w:t>
      </w:r>
    </w:p>
    <w:p w14:paraId="4D5B3CE5" w14:textId="787B2778" w:rsidR="007C33EE" w:rsidRPr="00E03856" w:rsidRDefault="007C33EE" w:rsidP="002A3ABB">
      <w:pPr>
        <w:pStyle w:val="Heading2"/>
        <w:numPr>
          <w:ilvl w:val="0"/>
          <w:numId w:val="38"/>
        </w:numPr>
      </w:pPr>
      <w:r w:rsidRPr="00E03856">
        <w:t>Purpose</w:t>
      </w:r>
    </w:p>
    <w:p w14:paraId="18EE0D94" w14:textId="371862CD" w:rsidR="4F1FC8D5" w:rsidRPr="0077726B" w:rsidRDefault="5D1DC532" w:rsidP="0068194E">
      <w:pPr>
        <w:pStyle w:val="ListParagraph"/>
        <w:numPr>
          <w:ilvl w:val="1"/>
          <w:numId w:val="42"/>
        </w:numPr>
        <w:spacing w:after="120" w:line="264" w:lineRule="auto"/>
        <w:ind w:left="567" w:hanging="567"/>
      </w:pPr>
      <w:r w:rsidRPr="002A3ABB">
        <w:rPr>
          <w:b/>
          <w:bCs/>
        </w:rPr>
        <w:t>GBV Foundation</w:t>
      </w:r>
    </w:p>
    <w:p w14:paraId="3D9331B5" w14:textId="0FBB08C9" w:rsidR="0077726B" w:rsidRDefault="000801F7" w:rsidP="09C08650">
      <w:pPr>
        <w:pStyle w:val="ListParagraph"/>
        <w:numPr>
          <w:ilvl w:val="2"/>
          <w:numId w:val="43"/>
        </w:numPr>
        <w:spacing w:after="120" w:line="264" w:lineRule="auto"/>
        <w:ind w:left="1134" w:hanging="567"/>
      </w:pPr>
      <w:r w:rsidRPr="00282D9F">
        <w:t>This policy communicates our unified GBV approach – our foundational principles and values that should guide all related GBV work and initiatives. These include the acknowledgement of the</w:t>
      </w:r>
      <w:r>
        <w:t xml:space="preserve"> ecological framework (2.</w:t>
      </w:r>
      <w:r w:rsidR="23D26DF1">
        <w:t>2</w:t>
      </w:r>
      <w:r>
        <w:t>), a gendered analysis (2.4), and of GBV as a spectrum of violence. Our foundation is guided by best practice, guidance, and evidence – including the Equally Safe Strategy</w:t>
      </w:r>
      <w:r w:rsidRPr="00282D9F">
        <w:rPr>
          <w:vertAlign w:val="superscript"/>
        </w:rPr>
        <w:footnoteReference w:id="5"/>
      </w:r>
      <w:r>
        <w:t>.</w:t>
      </w:r>
    </w:p>
    <w:p w14:paraId="797D6B71" w14:textId="0A780BB5" w:rsidR="68D80052" w:rsidRDefault="3967D61A" w:rsidP="00F73A45">
      <w:pPr>
        <w:pStyle w:val="ListParagraph"/>
        <w:numPr>
          <w:ilvl w:val="2"/>
          <w:numId w:val="43"/>
        </w:numPr>
        <w:spacing w:after="120" w:line="264" w:lineRule="auto"/>
        <w:ind w:left="1134" w:hanging="567"/>
        <w:contextualSpacing w:val="0"/>
      </w:pPr>
      <w:r>
        <w:t>GBV is not uncommon. 65,251 incidences of domestic abuse</w:t>
      </w:r>
      <w:r w:rsidR="68D80052" w:rsidRPr="00B90D31">
        <w:rPr>
          <w:vertAlign w:val="superscript"/>
        </w:rPr>
        <w:footnoteReference w:id="6"/>
      </w:r>
      <w:r>
        <w:t>, and 13,364 sexual crimes</w:t>
      </w:r>
      <w:r w:rsidR="68D80052" w:rsidRPr="00B90D31">
        <w:rPr>
          <w:vertAlign w:val="superscript"/>
        </w:rPr>
        <w:footnoteReference w:id="7"/>
      </w:r>
      <w:r>
        <w:t xml:space="preserve">, </w:t>
      </w:r>
      <w:r w:rsidR="07EAFE95">
        <w:t xml:space="preserve">are recorded </w:t>
      </w:r>
      <w:r w:rsidR="73866BD3">
        <w:t>annually</w:t>
      </w:r>
      <w:r>
        <w:t xml:space="preserve"> by Police Scotland</w:t>
      </w:r>
      <w:r w:rsidR="39046197">
        <w:t xml:space="preserve"> (at time of writing)</w:t>
      </w:r>
      <w:r>
        <w:t xml:space="preserve">. </w:t>
      </w:r>
      <w:r w:rsidR="41DD6647">
        <w:t>S</w:t>
      </w:r>
      <w:r w:rsidR="4AFA3248">
        <w:t xml:space="preserve">tatistics </w:t>
      </w:r>
      <w:r w:rsidR="3E9E14A6">
        <w:t xml:space="preserve">in England &amp; Wales </w:t>
      </w:r>
      <w:r w:rsidR="4AFA3248">
        <w:t xml:space="preserve">suggest that full-time students </w:t>
      </w:r>
      <w:r w:rsidR="2C0AC2C8">
        <w:t xml:space="preserve">may be more likely to experience sexual assault and domestic abuse </w:t>
      </w:r>
      <w:r w:rsidR="5734F3D4">
        <w:t>than people in any other occupation</w:t>
      </w:r>
      <w:r w:rsidR="68D80052" w:rsidRPr="00B90D31">
        <w:rPr>
          <w:vertAlign w:val="superscript"/>
        </w:rPr>
        <w:footnoteReference w:id="8"/>
      </w:r>
      <w:r w:rsidRPr="00282D9F">
        <w:t>. 1 in 7 female students in the UK experience serious physical or sexual assault, and 68% experienced sexual harassment, during their studies</w:t>
      </w:r>
      <w:r w:rsidR="68D80052" w:rsidRPr="00B90D31">
        <w:rPr>
          <w:vertAlign w:val="superscript"/>
        </w:rPr>
        <w:footnoteReference w:id="9"/>
      </w:r>
      <w:r w:rsidRPr="00282D9F">
        <w:t xml:space="preserve">. This policy seeks to ensure that </w:t>
      </w:r>
      <w:r w:rsidRPr="0018224A">
        <w:t xml:space="preserve">UHI </w:t>
      </w:r>
      <w:r w:rsidRPr="00282D9F">
        <w:t xml:space="preserve">is familiar with the prevalence and scale of GBV, and </w:t>
      </w:r>
      <w:r w:rsidR="5CF51E44" w:rsidRPr="00282D9F">
        <w:t>that</w:t>
      </w:r>
      <w:r w:rsidR="67ACE549" w:rsidRPr="00282D9F">
        <w:t xml:space="preserve"> our</w:t>
      </w:r>
      <w:r w:rsidR="5CF51E44" w:rsidRPr="00282D9F">
        <w:t xml:space="preserve"> approaches and responses</w:t>
      </w:r>
      <w:r w:rsidRPr="00282D9F">
        <w:t xml:space="preserve"> reflect this.</w:t>
      </w:r>
    </w:p>
    <w:p w14:paraId="0532121E" w14:textId="77777777" w:rsidR="000801F7" w:rsidRDefault="47C884F4" w:rsidP="00F73A45">
      <w:pPr>
        <w:pStyle w:val="ListParagraph"/>
        <w:numPr>
          <w:ilvl w:val="2"/>
          <w:numId w:val="43"/>
        </w:numPr>
        <w:spacing w:after="120" w:line="264" w:lineRule="auto"/>
        <w:ind w:left="1134" w:hanging="567"/>
        <w:contextualSpacing w:val="0"/>
      </w:pPr>
      <w:r>
        <w:t xml:space="preserve">We also commit to demonstrating </w:t>
      </w:r>
      <w:r w:rsidRPr="0018224A">
        <w:t>UHI’s</w:t>
      </w:r>
      <w:r>
        <w:t xml:space="preserve"> core value of Openness in our GBV approach.</w:t>
      </w:r>
      <w:r w:rsidRPr="00282D9F">
        <w:t xml:space="preserve"> </w:t>
      </w:r>
      <w:r w:rsidR="181496EC" w:rsidRPr="00282D9F">
        <w:t>There continues to be national and international media attention to campaigns such as the ‘#MeToo Movement’</w:t>
      </w:r>
      <w:r w:rsidR="0AA018DE" w:rsidRPr="00B90D31">
        <w:rPr>
          <w:vertAlign w:val="superscript"/>
        </w:rPr>
        <w:footnoteReference w:id="10"/>
      </w:r>
      <w:r w:rsidR="181496EC" w:rsidRPr="00282D9F">
        <w:t>, as well as continued coverage of sexual violence and harassment against female students and staff at universities</w:t>
      </w:r>
      <w:r w:rsidR="0AA018DE" w:rsidRPr="00B90D31">
        <w:rPr>
          <w:vertAlign w:val="superscript"/>
        </w:rPr>
        <w:footnoteReference w:id="11"/>
      </w:r>
      <w:r w:rsidR="181496EC" w:rsidRPr="00282D9F">
        <w:t xml:space="preserve">. Such coverage places reasonable expectations on </w:t>
      </w:r>
      <w:r w:rsidR="181496EC" w:rsidRPr="0018224A">
        <w:t xml:space="preserve">UHI and partners </w:t>
      </w:r>
      <w:r w:rsidR="181496EC" w:rsidRPr="00282D9F">
        <w:t>to be open and transparent,</w:t>
      </w:r>
      <w:r w:rsidR="181496EC" w:rsidRPr="0D5AC86C">
        <w:t xml:space="preserve"> including by adopting an "It Happens Here" stance and communicati</w:t>
      </w:r>
      <w:r w:rsidR="2825B00F" w:rsidRPr="0D5AC86C">
        <w:t>ng</w:t>
      </w:r>
      <w:r w:rsidR="181496EC" w:rsidRPr="0D5AC86C">
        <w:t xml:space="preserve"> anonymous statistics</w:t>
      </w:r>
      <w:r w:rsidR="209B45AF" w:rsidRPr="0D5AC86C">
        <w:t xml:space="preserve"> where appropriate</w:t>
      </w:r>
      <w:r w:rsidR="181496EC" w:rsidRPr="0D5AC86C">
        <w:t>; and by reflecting on</w:t>
      </w:r>
      <w:r w:rsidR="3AC30552" w:rsidRPr="0D5AC86C">
        <w:t>,</w:t>
      </w:r>
      <w:r w:rsidR="181496EC" w:rsidRPr="0D5AC86C">
        <w:t xml:space="preserve"> and sharing</w:t>
      </w:r>
      <w:r w:rsidR="38E78050" w:rsidRPr="0D5AC86C">
        <w:t>,</w:t>
      </w:r>
      <w:r w:rsidR="181496EC" w:rsidRPr="0D5AC86C">
        <w:t xml:space="preserve"> learning from </w:t>
      </w:r>
      <w:r w:rsidR="4E8FE689" w:rsidRPr="0D5AC86C">
        <w:t>incidents.</w:t>
      </w:r>
    </w:p>
    <w:p w14:paraId="5DB24C35" w14:textId="77777777" w:rsidR="003A4E27" w:rsidRPr="00C373BD" w:rsidRDefault="3D845159" w:rsidP="00F73A45">
      <w:pPr>
        <w:pStyle w:val="ListParagraph"/>
        <w:numPr>
          <w:ilvl w:val="1"/>
          <w:numId w:val="43"/>
        </w:numPr>
        <w:spacing w:after="120" w:line="264" w:lineRule="auto"/>
        <w:ind w:left="573"/>
        <w:contextualSpacing w:val="0"/>
        <w:rPr>
          <w:rFonts w:cstheme="minorHAnsi"/>
          <w:b/>
          <w:bCs/>
          <w:color w:val="000000" w:themeColor="text1"/>
        </w:rPr>
      </w:pPr>
      <w:r w:rsidRPr="00C373BD">
        <w:rPr>
          <w:rFonts w:cstheme="minorHAnsi"/>
          <w:b/>
          <w:bCs/>
          <w:color w:val="000000" w:themeColor="text1"/>
        </w:rPr>
        <w:t>GBV Staff Training</w:t>
      </w:r>
      <w:r w:rsidR="00DA5550" w:rsidRPr="00C373BD">
        <w:rPr>
          <w:rFonts w:cstheme="minorHAnsi"/>
          <w:b/>
          <w:bCs/>
          <w:color w:val="000000" w:themeColor="text1"/>
        </w:rPr>
        <w:t xml:space="preserve"> </w:t>
      </w:r>
    </w:p>
    <w:p w14:paraId="211FE551" w14:textId="0D583680" w:rsidR="0068194E" w:rsidRPr="00EB0854" w:rsidRDefault="74C05117" w:rsidP="00C373BD">
      <w:pPr>
        <w:pStyle w:val="ListParagraph"/>
        <w:numPr>
          <w:ilvl w:val="2"/>
          <w:numId w:val="43"/>
        </w:numPr>
        <w:spacing w:after="120" w:line="264" w:lineRule="auto"/>
        <w:contextualSpacing w:val="0"/>
        <w:rPr>
          <w:rFonts w:cstheme="minorHAnsi"/>
          <w:color w:val="000000" w:themeColor="text1"/>
        </w:rPr>
      </w:pPr>
      <w:r w:rsidRPr="00EB0854">
        <w:rPr>
          <w:rFonts w:cstheme="minorHAnsi"/>
          <w:color w:val="000000" w:themeColor="text1"/>
        </w:rPr>
        <w:t>This policy seeks to improve the knowledge and confidence of staff. Our staff training responsibilities (7.5) compliment, and are integral to, our entire GBV approach. We acknowledge the variety of roles, remits, and expertise of our staff across the</w:t>
      </w:r>
      <w:r w:rsidR="00D94860">
        <w:rPr>
          <w:rFonts w:cstheme="minorHAnsi"/>
          <w:color w:val="000000" w:themeColor="text1"/>
        </w:rPr>
        <w:t xml:space="preserve"> </w:t>
      </w:r>
      <w:r w:rsidRPr="00EB0854">
        <w:rPr>
          <w:rFonts w:cstheme="minorHAnsi"/>
          <w:color w:val="000000" w:themeColor="text1"/>
        </w:rPr>
        <w:lastRenderedPageBreak/>
        <w:t xml:space="preserve">partnership, and as such aim to offer or signpost to a mix of training and learning opportunities. It is key that all staff are aware of; what GBV is, </w:t>
      </w:r>
      <w:r w:rsidRPr="00DF091D">
        <w:rPr>
          <w:rFonts w:cstheme="minorHAnsi"/>
        </w:rPr>
        <w:t>UHI’</w:t>
      </w:r>
      <w:r w:rsidRPr="00EB0854">
        <w:rPr>
          <w:rFonts w:cstheme="minorHAnsi"/>
          <w:color w:val="000000" w:themeColor="text1"/>
        </w:rPr>
        <w:t>s GBV approach (</w:t>
      </w:r>
      <w:r w:rsidR="0EA92E02" w:rsidRPr="00EB0854">
        <w:rPr>
          <w:rFonts w:cstheme="minorHAnsi"/>
          <w:color w:val="000000" w:themeColor="text1"/>
        </w:rPr>
        <w:t>3.1</w:t>
      </w:r>
      <w:r w:rsidRPr="00EB0854">
        <w:rPr>
          <w:rFonts w:cstheme="minorHAnsi"/>
          <w:color w:val="000000" w:themeColor="text1"/>
        </w:rPr>
        <w:t xml:space="preserve">), and how &amp; when to signpost or refer students.  </w:t>
      </w:r>
    </w:p>
    <w:p w14:paraId="49E9CC9B" w14:textId="77777777" w:rsidR="00B11927" w:rsidRDefault="1EEED909" w:rsidP="00F73A45">
      <w:pPr>
        <w:pStyle w:val="ListParagraph"/>
        <w:numPr>
          <w:ilvl w:val="1"/>
          <w:numId w:val="43"/>
        </w:numPr>
        <w:spacing w:after="120" w:line="264" w:lineRule="auto"/>
        <w:ind w:left="573"/>
        <w:contextualSpacing w:val="0"/>
        <w:rPr>
          <w:rFonts w:cstheme="minorHAnsi"/>
          <w:color w:val="000000" w:themeColor="text1"/>
        </w:rPr>
      </w:pPr>
      <w:r w:rsidRPr="00C373BD">
        <w:rPr>
          <w:rFonts w:cstheme="minorHAnsi"/>
          <w:b/>
          <w:bCs/>
          <w:color w:val="000000" w:themeColor="text1"/>
        </w:rPr>
        <w:t>GBV Prevention</w:t>
      </w:r>
      <w:r w:rsidR="008C52E1" w:rsidRPr="00C373BD">
        <w:rPr>
          <w:rFonts w:cstheme="minorHAnsi"/>
          <w:b/>
          <w:bCs/>
          <w:color w:val="000000" w:themeColor="text1"/>
        </w:rPr>
        <w:t xml:space="preserve"> </w:t>
      </w:r>
      <w:r w:rsidR="6C69E857" w:rsidRPr="00C373BD">
        <w:rPr>
          <w:rFonts w:cstheme="minorHAnsi"/>
          <w:b/>
          <w:bCs/>
          <w:color w:val="000000" w:themeColor="text1"/>
        </w:rPr>
        <w:t>&amp; Awareness Raising</w:t>
      </w:r>
    </w:p>
    <w:p w14:paraId="215D5AA9" w14:textId="2377A4B3" w:rsidR="00453629" w:rsidRPr="00EB0854" w:rsidRDefault="65B65F11" w:rsidP="09C08650">
      <w:pPr>
        <w:pStyle w:val="ListParagraph"/>
        <w:numPr>
          <w:ilvl w:val="2"/>
          <w:numId w:val="43"/>
        </w:numPr>
        <w:spacing w:after="120" w:line="264" w:lineRule="auto"/>
        <w:rPr>
          <w:color w:val="000000" w:themeColor="text1"/>
        </w:rPr>
      </w:pPr>
      <w:r w:rsidRPr="09C08650">
        <w:rPr>
          <w:color w:val="000000" w:themeColor="text1"/>
        </w:rPr>
        <w:t xml:space="preserve">This policy </w:t>
      </w:r>
      <w:r w:rsidR="4B6F680E" w:rsidRPr="09C08650">
        <w:rPr>
          <w:color w:val="000000" w:themeColor="text1"/>
        </w:rPr>
        <w:t xml:space="preserve">highlights our Prevention </w:t>
      </w:r>
      <w:r w:rsidR="20E88439" w:rsidRPr="09C08650">
        <w:rPr>
          <w:color w:val="000000" w:themeColor="text1"/>
        </w:rPr>
        <w:t xml:space="preserve">and Awareness Raising </w:t>
      </w:r>
      <w:r w:rsidR="4B6F680E" w:rsidRPr="09C08650">
        <w:rPr>
          <w:color w:val="000000" w:themeColor="text1"/>
        </w:rPr>
        <w:t xml:space="preserve">responsibilities (7.6). </w:t>
      </w:r>
      <w:r w:rsidR="2515E6C4" w:rsidRPr="09C08650">
        <w:rPr>
          <w:color w:val="000000" w:themeColor="text1"/>
        </w:rPr>
        <w:t>We aim</w:t>
      </w:r>
      <w:r w:rsidR="4B6F680E" w:rsidRPr="09C08650">
        <w:rPr>
          <w:color w:val="000000" w:themeColor="text1"/>
        </w:rPr>
        <w:t xml:space="preserve"> to</w:t>
      </w:r>
      <w:r w:rsidRPr="09C08650">
        <w:rPr>
          <w:color w:val="000000" w:themeColor="text1"/>
        </w:rPr>
        <w:t xml:space="preserve"> raise awareness of GBV amongst staff, students, and our community, to ultimately prevent behaviours that allow </w:t>
      </w:r>
      <w:r w:rsidR="56E89191" w:rsidRPr="09C08650">
        <w:rPr>
          <w:color w:val="000000" w:themeColor="text1"/>
        </w:rPr>
        <w:t>and</w:t>
      </w:r>
      <w:r w:rsidRPr="09C08650">
        <w:rPr>
          <w:color w:val="000000" w:themeColor="text1"/>
        </w:rPr>
        <w:t xml:space="preserve"> perpetuate GBV. Our approach to </w:t>
      </w:r>
      <w:r w:rsidR="5F14765D" w:rsidRPr="09C08650">
        <w:rPr>
          <w:color w:val="000000" w:themeColor="text1"/>
        </w:rPr>
        <w:t>this</w:t>
      </w:r>
      <w:r w:rsidRPr="09C08650">
        <w:rPr>
          <w:color w:val="000000" w:themeColor="text1"/>
        </w:rPr>
        <w:t xml:space="preserve"> is guided by the </w:t>
      </w:r>
      <w:r w:rsidR="51D5FE72" w:rsidRPr="09C08650">
        <w:rPr>
          <w:color w:val="000000" w:themeColor="text1"/>
        </w:rPr>
        <w:t>ecological framework (2.</w:t>
      </w:r>
      <w:r w:rsidR="2BD17EC6" w:rsidRPr="09C08650">
        <w:rPr>
          <w:color w:val="000000" w:themeColor="text1"/>
        </w:rPr>
        <w:t>2</w:t>
      </w:r>
      <w:r w:rsidR="51D5FE72" w:rsidRPr="09C08650">
        <w:rPr>
          <w:color w:val="000000" w:themeColor="text1"/>
        </w:rPr>
        <w:t>)</w:t>
      </w:r>
      <w:r w:rsidRPr="09C08650">
        <w:rPr>
          <w:color w:val="000000" w:themeColor="text1"/>
        </w:rPr>
        <w:t xml:space="preserve"> </w:t>
      </w:r>
      <w:r w:rsidR="04C29782" w:rsidRPr="09C08650">
        <w:rPr>
          <w:color w:val="000000" w:themeColor="text1"/>
        </w:rPr>
        <w:t xml:space="preserve">and </w:t>
      </w:r>
      <w:r w:rsidRPr="09C08650">
        <w:rPr>
          <w:color w:val="000000" w:themeColor="text1"/>
        </w:rPr>
        <w:t>rel</w:t>
      </w:r>
      <w:r w:rsidR="5E8DC1C2" w:rsidRPr="09C08650">
        <w:rPr>
          <w:color w:val="000000" w:themeColor="text1"/>
        </w:rPr>
        <w:t>ies</w:t>
      </w:r>
      <w:r w:rsidRPr="09C08650">
        <w:rPr>
          <w:color w:val="000000" w:themeColor="text1"/>
        </w:rPr>
        <w:t xml:space="preserve"> on partnership working and promotion of appropriate and impactful external campaigns. Whilst we may share</w:t>
      </w:r>
      <w:r w:rsidR="4ED20712" w:rsidRPr="09C08650">
        <w:rPr>
          <w:color w:val="000000" w:themeColor="text1"/>
        </w:rPr>
        <w:t>,</w:t>
      </w:r>
      <w:r w:rsidRPr="09C08650">
        <w:rPr>
          <w:color w:val="000000" w:themeColor="text1"/>
        </w:rPr>
        <w:t xml:space="preserve"> </w:t>
      </w:r>
      <w:r w:rsidR="7BD08EB8" w:rsidRPr="09C08650">
        <w:rPr>
          <w:color w:val="000000" w:themeColor="text1"/>
        </w:rPr>
        <w:t>or signpost to</w:t>
      </w:r>
      <w:r w:rsidR="2E71735E" w:rsidRPr="09C08650">
        <w:rPr>
          <w:color w:val="000000" w:themeColor="text1"/>
        </w:rPr>
        <w:t>,</w:t>
      </w:r>
      <w:r w:rsidR="7BD08EB8" w:rsidRPr="09C08650">
        <w:rPr>
          <w:color w:val="000000" w:themeColor="text1"/>
        </w:rPr>
        <w:t xml:space="preserve"> </w:t>
      </w:r>
      <w:r w:rsidRPr="09C08650">
        <w:rPr>
          <w:color w:val="000000" w:themeColor="text1"/>
        </w:rPr>
        <w:t>prevention</w:t>
      </w:r>
      <w:r w:rsidR="56EF3A84" w:rsidRPr="09C08650">
        <w:rPr>
          <w:color w:val="000000" w:themeColor="text1"/>
        </w:rPr>
        <w:t xml:space="preserve"> materials,</w:t>
      </w:r>
      <w:r w:rsidRPr="09C08650">
        <w:rPr>
          <w:color w:val="000000" w:themeColor="text1"/>
        </w:rPr>
        <w:t xml:space="preserve"> safety 'advice', </w:t>
      </w:r>
      <w:r w:rsidR="428AA7C3" w:rsidRPr="09C08650">
        <w:rPr>
          <w:color w:val="000000" w:themeColor="text1"/>
        </w:rPr>
        <w:t xml:space="preserve">or </w:t>
      </w:r>
      <w:r w:rsidR="00046F1D">
        <w:rPr>
          <w:color w:val="000000" w:themeColor="text1"/>
        </w:rPr>
        <w:t xml:space="preserve">safe </w:t>
      </w:r>
      <w:r w:rsidR="428AA7C3" w:rsidRPr="09C08650">
        <w:rPr>
          <w:color w:val="000000" w:themeColor="text1"/>
        </w:rPr>
        <w:t xml:space="preserve">bystander intervention methods, </w:t>
      </w:r>
      <w:r w:rsidRPr="09C08650">
        <w:rPr>
          <w:color w:val="000000" w:themeColor="text1"/>
        </w:rPr>
        <w:t>we acknowledge that responsibility for GBV</w:t>
      </w:r>
      <w:r w:rsidR="00046F1D">
        <w:rPr>
          <w:color w:val="000000" w:themeColor="text1"/>
        </w:rPr>
        <w:t xml:space="preserve"> ultimately</w:t>
      </w:r>
      <w:r w:rsidRPr="09C08650">
        <w:rPr>
          <w:color w:val="000000" w:themeColor="text1"/>
        </w:rPr>
        <w:t xml:space="preserve"> lies with those who perpetrate it and not with victims/survivors or bystanders.</w:t>
      </w:r>
    </w:p>
    <w:p w14:paraId="52257275" w14:textId="21DF2276" w:rsidR="00EB0854" w:rsidRPr="00835DBA" w:rsidRDefault="00835DBA" w:rsidP="00F73A45">
      <w:pPr>
        <w:pStyle w:val="ListParagraph"/>
        <w:numPr>
          <w:ilvl w:val="1"/>
          <w:numId w:val="43"/>
        </w:numPr>
        <w:spacing w:after="0" w:line="264" w:lineRule="auto"/>
        <w:ind w:left="573" w:hanging="573"/>
        <w:contextualSpacing w:val="0"/>
        <w:rPr>
          <w:rStyle w:val="normaltextrun"/>
          <w:rFonts w:cstheme="minorHAnsi"/>
          <w:color w:val="000000" w:themeColor="text1"/>
        </w:rPr>
      </w:pPr>
      <w:r>
        <w:rPr>
          <w:rStyle w:val="normaltextrun"/>
          <w:rFonts w:ascii="Calibri" w:hAnsi="Calibri" w:cs="Calibri"/>
          <w:b/>
          <w:bCs/>
          <w:color w:val="000000" w:themeColor="text1"/>
        </w:rPr>
        <w:t>GBV Disclosures &amp; Response</w:t>
      </w:r>
    </w:p>
    <w:p w14:paraId="215BAC4D" w14:textId="77777777" w:rsidR="00EB0854" w:rsidRPr="003860E9" w:rsidRDefault="41A5C2FD" w:rsidP="00F73A45">
      <w:pPr>
        <w:pStyle w:val="ListParagraph"/>
        <w:numPr>
          <w:ilvl w:val="2"/>
          <w:numId w:val="43"/>
        </w:numPr>
        <w:spacing w:after="120" w:line="264" w:lineRule="auto"/>
        <w:ind w:left="1134" w:hanging="567"/>
        <w:contextualSpacing w:val="0"/>
        <w:rPr>
          <w:rFonts w:ascii="Calibri" w:hAnsi="Calibri" w:cs="Calibri"/>
          <w:color w:val="000000" w:themeColor="text1"/>
        </w:rPr>
      </w:pPr>
      <w:r w:rsidRPr="00EB0854">
        <w:rPr>
          <w:rStyle w:val="normaltextrun"/>
          <w:rFonts w:ascii="Calibri" w:hAnsi="Calibri" w:cs="Calibri"/>
          <w:color w:val="000000" w:themeColor="text1"/>
        </w:rPr>
        <w:t xml:space="preserve">This policy responds to the research that suggests GBV cases are likely </w:t>
      </w:r>
      <w:r>
        <w:t>grossly underreported</w:t>
      </w:r>
      <w:r w:rsidR="5ECC01BA" w:rsidRPr="0D5AC86C">
        <w:rPr>
          <w:rStyle w:val="FootnoteReference"/>
        </w:rPr>
        <w:footnoteReference w:id="12"/>
      </w:r>
      <w:r w:rsidR="447DC65C">
        <w:t xml:space="preserve"> by aiming t</w:t>
      </w:r>
      <w:r w:rsidR="447DC65C" w:rsidRPr="00EB0854">
        <w:rPr>
          <w:color w:val="000000" w:themeColor="text1"/>
        </w:rPr>
        <w:t xml:space="preserve">o increase the awareness, availability and accessibility of GBV disclosure routes. </w:t>
      </w:r>
    </w:p>
    <w:p w14:paraId="6C4690D5" w14:textId="3AB79ADB" w:rsidR="007D42B4" w:rsidRPr="007D42B4" w:rsidRDefault="007D42B4" w:rsidP="00F73A45">
      <w:pPr>
        <w:pStyle w:val="ListParagraph"/>
        <w:numPr>
          <w:ilvl w:val="2"/>
          <w:numId w:val="43"/>
        </w:numPr>
        <w:spacing w:after="120" w:line="264" w:lineRule="auto"/>
        <w:ind w:left="1134" w:hanging="567"/>
        <w:contextualSpacing w:val="0"/>
        <w:rPr>
          <w:rStyle w:val="normaltextrun"/>
          <w:rFonts w:ascii="Calibri" w:hAnsi="Calibri" w:cs="Calibri"/>
          <w:color w:val="000000" w:themeColor="text1"/>
        </w:rPr>
      </w:pPr>
      <w:r>
        <w:rPr>
          <w:rStyle w:val="normaltextrun"/>
          <w:rFonts w:ascii="Calibri" w:hAnsi="Calibri" w:cs="Calibri"/>
          <w:color w:val="000000"/>
          <w:shd w:val="clear" w:color="auto" w:fill="FFFFFF"/>
        </w:rPr>
        <w:t xml:space="preserve">For guidance on the initial </w:t>
      </w:r>
      <w:r w:rsidR="00A70AAE">
        <w:rPr>
          <w:rStyle w:val="normaltextrun"/>
          <w:rFonts w:ascii="Calibri" w:hAnsi="Calibri" w:cs="Calibri"/>
          <w:color w:val="000000"/>
          <w:shd w:val="clear" w:color="auto" w:fill="FFFFFF"/>
        </w:rPr>
        <w:t>response to a disclosure</w:t>
      </w:r>
      <w:r>
        <w:rPr>
          <w:rStyle w:val="normaltextrun"/>
          <w:rFonts w:ascii="Calibri" w:hAnsi="Calibri" w:cs="Calibri"/>
          <w:color w:val="000000"/>
          <w:shd w:val="clear" w:color="auto" w:fill="FFFFFF"/>
        </w:rPr>
        <w:t xml:space="preserve">, risk assessment, and ongoing case management, initially refer to the </w:t>
      </w:r>
      <w:r w:rsidRPr="00DF091D">
        <w:rPr>
          <w:rStyle w:val="normaltextrun"/>
          <w:rFonts w:ascii="Calibri" w:hAnsi="Calibri" w:cs="Calibri"/>
          <w:shd w:val="clear" w:color="auto" w:fill="FFFFFF"/>
        </w:rPr>
        <w:t>UHI</w:t>
      </w:r>
      <w:r>
        <w:rPr>
          <w:rStyle w:val="normaltextrun"/>
          <w:rFonts w:ascii="Calibri" w:hAnsi="Calibri" w:cs="Calibri"/>
          <w:color w:val="000000"/>
          <w:shd w:val="clear" w:color="auto" w:fill="FFFFFF"/>
        </w:rPr>
        <w:t xml:space="preserve"> Staff Guidance for Responding to Student Disclosures of GBV.</w:t>
      </w:r>
    </w:p>
    <w:p w14:paraId="25BB2175" w14:textId="63FC4F88" w:rsidR="00EB0854" w:rsidRDefault="00EB0854" w:rsidP="00F73A45">
      <w:pPr>
        <w:pStyle w:val="ListParagraph"/>
        <w:numPr>
          <w:ilvl w:val="2"/>
          <w:numId w:val="43"/>
        </w:numPr>
        <w:spacing w:after="120" w:line="264" w:lineRule="auto"/>
        <w:ind w:left="1134" w:hanging="567"/>
        <w:contextualSpacing w:val="0"/>
        <w:rPr>
          <w:rStyle w:val="normaltextrun"/>
          <w:rFonts w:ascii="Calibri" w:hAnsi="Calibri" w:cs="Calibri"/>
          <w:color w:val="000000" w:themeColor="text1"/>
        </w:rPr>
      </w:pPr>
      <w:r>
        <w:rPr>
          <w:color w:val="000000" w:themeColor="text1"/>
        </w:rPr>
        <w:t>W</w:t>
      </w:r>
      <w:r w:rsidR="0A8A4648" w:rsidRPr="00EB0854">
        <w:rPr>
          <w:color w:val="000000" w:themeColor="text1"/>
        </w:rPr>
        <w:t xml:space="preserve">e do not assume that students who disclose GBV wish to formally report incidents. </w:t>
      </w:r>
      <w:r w:rsidR="38E072F1" w:rsidRPr="00EB0854">
        <w:rPr>
          <w:color w:val="000000" w:themeColor="text1"/>
        </w:rPr>
        <w:t>However,</w:t>
      </w:r>
      <w:r w:rsidR="0A8A4648" w:rsidRPr="00EB0854">
        <w:rPr>
          <w:color w:val="000000" w:themeColor="text1"/>
        </w:rPr>
        <w:t xml:space="preserve"> </w:t>
      </w:r>
      <w:r w:rsidR="7B67474A" w:rsidRPr="00EB0854">
        <w:rPr>
          <w:color w:val="000000" w:themeColor="text1"/>
        </w:rPr>
        <w:t>o</w:t>
      </w:r>
      <w:r w:rsidR="00635C2B" w:rsidRPr="00EB0854">
        <w:rPr>
          <w:rStyle w:val="normaltextrun"/>
          <w:rFonts w:ascii="Calibri" w:hAnsi="Calibri" w:cs="Calibri"/>
          <w:color w:val="000000" w:themeColor="text1"/>
        </w:rPr>
        <w:t>ur policy aligns with the Equally Safe Strategy</w:t>
      </w:r>
      <w:r w:rsidR="00347C7B" w:rsidRPr="00EB0854">
        <w:rPr>
          <w:rStyle w:val="FootnoteReference"/>
          <w:rFonts w:ascii="Calibri" w:hAnsi="Calibri" w:cs="Calibri"/>
          <w:color w:val="000000" w:themeColor="text1"/>
        </w:rPr>
        <w:t>1</w:t>
      </w:r>
      <w:r w:rsidR="5ECC01BA" w:rsidRPr="00EB0854">
        <w:rPr>
          <w:rStyle w:val="normaltextrun"/>
          <w:rFonts w:ascii="Calibri" w:hAnsi="Calibri" w:cs="Calibri"/>
          <w:color w:val="000000" w:themeColor="text1"/>
        </w:rPr>
        <w:t xml:space="preserve"> by ensuring, where possible and usually with consent of the victim/survivor, that “perpetrators of such violence receive a robust and effective response”. </w:t>
      </w:r>
      <w:r w:rsidR="008C4159" w:rsidRPr="00EB0854">
        <w:rPr>
          <w:rStyle w:val="normaltextrun"/>
          <w:rFonts w:ascii="Calibri" w:hAnsi="Calibri" w:cs="Calibri"/>
          <w:color w:val="000000" w:themeColor="text1"/>
        </w:rPr>
        <w:t xml:space="preserve">As such, we will </w:t>
      </w:r>
      <w:r w:rsidR="002A348C" w:rsidRPr="00EB0854">
        <w:rPr>
          <w:rStyle w:val="normaltextrun"/>
          <w:rFonts w:ascii="Calibri" w:hAnsi="Calibri" w:cs="Calibri"/>
          <w:color w:val="000000" w:themeColor="text1"/>
        </w:rPr>
        <w:t>refer appropriately to the</w:t>
      </w:r>
      <w:r w:rsidR="008C4159" w:rsidRPr="00EB0854">
        <w:rPr>
          <w:rStyle w:val="normaltextrun"/>
          <w:rFonts w:ascii="Calibri" w:hAnsi="Calibri" w:cs="Calibri"/>
          <w:color w:val="000000" w:themeColor="text1"/>
        </w:rPr>
        <w:t xml:space="preserve"> </w:t>
      </w:r>
      <w:r w:rsidR="002A348C" w:rsidRPr="00EB0854">
        <w:rPr>
          <w:rStyle w:val="normaltextrun"/>
          <w:rFonts w:ascii="Calibri" w:hAnsi="Calibri" w:cs="Calibri"/>
          <w:color w:val="000000" w:themeColor="text1"/>
        </w:rPr>
        <w:t>Student Conduct Policy and Disciplinary Procedures, and/or</w:t>
      </w:r>
      <w:r w:rsidR="00731CDE">
        <w:rPr>
          <w:rStyle w:val="normaltextrun"/>
          <w:rFonts w:ascii="Calibri" w:hAnsi="Calibri" w:cs="Calibri"/>
          <w:color w:val="000000" w:themeColor="text1"/>
        </w:rPr>
        <w:t xml:space="preserve"> </w:t>
      </w:r>
      <w:r w:rsidR="002A348C" w:rsidRPr="00EB0854">
        <w:rPr>
          <w:rStyle w:val="normaltextrun"/>
          <w:rFonts w:ascii="Calibri" w:hAnsi="Calibri" w:cs="Calibri"/>
          <w:color w:val="000000" w:themeColor="text1"/>
        </w:rPr>
        <w:t>Complaints Handling P</w:t>
      </w:r>
      <w:r w:rsidR="00942598" w:rsidRPr="00EB0854">
        <w:rPr>
          <w:rStyle w:val="normaltextrun"/>
          <w:rFonts w:ascii="Calibri" w:hAnsi="Calibri" w:cs="Calibri"/>
          <w:color w:val="000000" w:themeColor="text1"/>
        </w:rPr>
        <w:t>rocedure</w:t>
      </w:r>
      <w:r w:rsidR="002A348C" w:rsidRPr="00EB0854">
        <w:rPr>
          <w:rStyle w:val="normaltextrun"/>
          <w:rFonts w:ascii="Calibri" w:hAnsi="Calibri" w:cs="Calibri"/>
          <w:color w:val="000000" w:themeColor="text1"/>
        </w:rPr>
        <w:t xml:space="preserve">, and/or </w:t>
      </w:r>
      <w:r w:rsidR="0025455C" w:rsidRPr="00EB0854">
        <w:rPr>
          <w:rStyle w:val="normaltextrun"/>
          <w:rFonts w:ascii="Calibri" w:hAnsi="Calibri" w:cs="Calibri"/>
          <w:color w:val="000000" w:themeColor="text1"/>
        </w:rPr>
        <w:t>work with external agencies such as Police Scotland appropriately.</w:t>
      </w:r>
      <w:r w:rsidR="00483641" w:rsidRPr="00EB0854">
        <w:rPr>
          <w:rStyle w:val="normaltextrun"/>
          <w:rFonts w:ascii="Calibri" w:hAnsi="Calibri" w:cs="Calibri"/>
          <w:color w:val="000000" w:themeColor="text1"/>
        </w:rPr>
        <w:t xml:space="preserve"> In most circumstances, we </w:t>
      </w:r>
      <w:r w:rsidR="00D459BA" w:rsidRPr="00EB0854">
        <w:rPr>
          <w:rStyle w:val="normaltextrun"/>
          <w:rFonts w:ascii="Calibri" w:hAnsi="Calibri" w:cs="Calibri"/>
          <w:color w:val="000000" w:themeColor="text1"/>
        </w:rPr>
        <w:t>would only take action via these procedures with consent of the student victim/survivor –</w:t>
      </w:r>
      <w:r w:rsidR="00635342" w:rsidRPr="00EB0854">
        <w:rPr>
          <w:rStyle w:val="normaltextrun"/>
          <w:rFonts w:ascii="Calibri" w:hAnsi="Calibri" w:cs="Calibri"/>
          <w:color w:val="000000" w:themeColor="text1"/>
        </w:rPr>
        <w:t xml:space="preserve"> it is therefore key that students are aware of these options, including both the benefits and limitations of each.</w:t>
      </w:r>
      <w:r w:rsidR="3FD417E9" w:rsidRPr="00EB0854">
        <w:rPr>
          <w:rStyle w:val="normaltextrun"/>
          <w:rFonts w:ascii="Calibri" w:hAnsi="Calibri" w:cs="Calibri"/>
          <w:color w:val="000000" w:themeColor="text1"/>
        </w:rPr>
        <w:t xml:space="preserve"> See the </w:t>
      </w:r>
      <w:r w:rsidR="3FD417E9" w:rsidRPr="00731CDE">
        <w:rPr>
          <w:rStyle w:val="normaltextrun"/>
          <w:rFonts w:ascii="Calibri" w:hAnsi="Calibri" w:cs="Calibri"/>
        </w:rPr>
        <w:t>UHI</w:t>
      </w:r>
      <w:r w:rsidR="3FD417E9" w:rsidRPr="00EB0854">
        <w:rPr>
          <w:rStyle w:val="normaltextrun"/>
          <w:rFonts w:ascii="Calibri" w:hAnsi="Calibri" w:cs="Calibri"/>
          <w:color w:val="000000" w:themeColor="text1"/>
        </w:rPr>
        <w:t xml:space="preserve"> Staff Guidance for Responding to Student Disclosures of GBV for further information.</w:t>
      </w:r>
    </w:p>
    <w:p w14:paraId="43DF6CAE" w14:textId="77777777" w:rsidR="00EB0854" w:rsidRPr="00EB0854" w:rsidRDefault="467680EB" w:rsidP="00835DBA">
      <w:pPr>
        <w:pStyle w:val="ListParagraph"/>
        <w:numPr>
          <w:ilvl w:val="1"/>
          <w:numId w:val="43"/>
        </w:numPr>
        <w:spacing w:after="0" w:line="240" w:lineRule="auto"/>
        <w:ind w:left="567" w:hanging="567"/>
        <w:contextualSpacing w:val="0"/>
        <w:rPr>
          <w:rFonts w:ascii="Calibri" w:hAnsi="Calibri" w:cs="Calibri"/>
          <w:color w:val="000000" w:themeColor="text1"/>
        </w:rPr>
      </w:pPr>
      <w:r w:rsidRPr="00EB0854">
        <w:rPr>
          <w:b/>
          <w:bCs/>
        </w:rPr>
        <w:t>GBV</w:t>
      </w:r>
      <w:r w:rsidR="45906AFD" w:rsidRPr="00EB0854">
        <w:rPr>
          <w:b/>
          <w:bCs/>
        </w:rPr>
        <w:t xml:space="preserve"> Support &amp;</w:t>
      </w:r>
      <w:r w:rsidRPr="00EB0854">
        <w:rPr>
          <w:b/>
          <w:bCs/>
        </w:rPr>
        <w:t xml:space="preserve"> Intervention</w:t>
      </w:r>
    </w:p>
    <w:p w14:paraId="3486F3A1" w14:textId="77777777" w:rsidR="00EB0854" w:rsidRPr="00EB0854" w:rsidRDefault="5ECC01BA" w:rsidP="00F73A45">
      <w:pPr>
        <w:pStyle w:val="ListParagraph"/>
        <w:numPr>
          <w:ilvl w:val="2"/>
          <w:numId w:val="43"/>
        </w:numPr>
        <w:spacing w:after="120" w:line="264" w:lineRule="auto"/>
        <w:ind w:left="1134" w:hanging="567"/>
        <w:contextualSpacing w:val="0"/>
        <w:rPr>
          <w:rStyle w:val="normaltextrun"/>
          <w:rFonts w:ascii="Calibri" w:eastAsiaTheme="majorEastAsia" w:hAnsi="Calibri" w:cs="Calibri"/>
          <w:color w:val="000000" w:themeColor="text1"/>
        </w:rPr>
      </w:pPr>
      <w:r w:rsidRPr="00EB0854">
        <w:rPr>
          <w:rStyle w:val="normaltextrun"/>
          <w:rFonts w:ascii="Calibri" w:hAnsi="Calibri" w:cs="Calibri"/>
          <w:color w:val="000000" w:themeColor="text1"/>
        </w:rPr>
        <w:t>The ESHE Toolkit</w:t>
      </w:r>
      <w:r w:rsidR="00496A6D" w:rsidRPr="0D5AC86C">
        <w:rPr>
          <w:rStyle w:val="FootnoteReference"/>
        </w:rPr>
        <w:t>2</w:t>
      </w:r>
      <w:r w:rsidR="00542398" w:rsidRPr="00EB0854">
        <w:rPr>
          <w:rStyle w:val="normaltextrun"/>
          <w:rFonts w:ascii="Calibri" w:hAnsi="Calibri" w:cs="Calibri"/>
          <w:color w:val="000000" w:themeColor="text1"/>
        </w:rPr>
        <w:t xml:space="preserve"> recommends that we follow a 3-stage model of recovery for GBV victim/survivors, </w:t>
      </w:r>
      <w:r w:rsidR="19B6A6F0" w:rsidRPr="00EB0854">
        <w:rPr>
          <w:rStyle w:val="normaltextrun"/>
          <w:rFonts w:ascii="Calibri" w:hAnsi="Calibri" w:cs="Calibri"/>
          <w:color w:val="000000" w:themeColor="text1"/>
        </w:rPr>
        <w:t>meaning that the policy and values are applicable to the support of survivors at points of crisis intervention and safety planning; therapeutic solutions and processing; and long term outcomes including “moving on” and reconnecting with community. Framing the policy in this way takes into account the student journey</w:t>
      </w:r>
      <w:r w:rsidR="197FF8DE" w:rsidRPr="00EB0854">
        <w:rPr>
          <w:rStyle w:val="normaltextrun"/>
          <w:rFonts w:ascii="Calibri" w:hAnsi="Calibri" w:cs="Calibri"/>
          <w:color w:val="000000" w:themeColor="text1"/>
        </w:rPr>
        <w:t>.</w:t>
      </w:r>
    </w:p>
    <w:p w14:paraId="55C9C0E2" w14:textId="30F2A110" w:rsidR="00EB0854" w:rsidRPr="00EB0854" w:rsidRDefault="197FF8DE" w:rsidP="00F73A45">
      <w:pPr>
        <w:pStyle w:val="ListParagraph"/>
        <w:numPr>
          <w:ilvl w:val="2"/>
          <w:numId w:val="43"/>
        </w:numPr>
        <w:spacing w:after="120" w:line="264" w:lineRule="auto"/>
        <w:ind w:left="1134" w:hanging="567"/>
        <w:contextualSpacing w:val="0"/>
        <w:rPr>
          <w:rStyle w:val="normaltextrun"/>
          <w:rFonts w:ascii="Calibri" w:eastAsiaTheme="majorEastAsia" w:hAnsi="Calibri" w:cs="Calibri"/>
          <w:color w:val="000000"/>
        </w:rPr>
      </w:pPr>
      <w:r w:rsidRPr="00EB0854">
        <w:rPr>
          <w:rStyle w:val="normaltextrun"/>
          <w:color w:val="000000" w:themeColor="text1"/>
        </w:rPr>
        <w:t>All types of GBV can cause harm and trauma. Many types carry serious risk of injury, long-term health consequences, suicide, and homicide</w:t>
      </w:r>
      <w:r w:rsidR="5ECC01BA" w:rsidRPr="0D5AC86C">
        <w:rPr>
          <w:rStyle w:val="FootnoteReference"/>
          <w:color w:val="000000" w:themeColor="text1"/>
        </w:rPr>
        <w:footnoteReference w:id="13"/>
      </w:r>
      <w:r w:rsidRPr="00EB0854">
        <w:rPr>
          <w:rStyle w:val="normaltextrun"/>
          <w:color w:val="000000" w:themeColor="text1"/>
        </w:rPr>
        <w:t xml:space="preserve">. </w:t>
      </w:r>
      <w:r w:rsidRPr="00731CDE">
        <w:rPr>
          <w:rStyle w:val="normaltextrun"/>
        </w:rPr>
        <w:t xml:space="preserve">UHI and partners </w:t>
      </w:r>
      <w:r w:rsidRPr="00EB0854">
        <w:rPr>
          <w:rStyle w:val="normaltextrun"/>
          <w:color w:val="000000" w:themeColor="text1"/>
        </w:rPr>
        <w:t>have a duty of care to protect the health, safety, and welfare of its students</w:t>
      </w:r>
      <w:r w:rsidR="00551E83">
        <w:rPr>
          <w:rStyle w:val="normaltextrun"/>
          <w:color w:val="000000" w:themeColor="text1"/>
        </w:rPr>
        <w:t xml:space="preserve">. </w:t>
      </w:r>
      <w:r w:rsidR="00551E83">
        <w:rPr>
          <w:rStyle w:val="normaltextrun"/>
          <w:rFonts w:ascii="Calibri" w:hAnsi="Calibri" w:cs="Calibri"/>
          <w:color w:val="000000" w:themeColor="text1"/>
        </w:rPr>
        <w:t>S</w:t>
      </w:r>
      <w:r w:rsidR="00A13586">
        <w:rPr>
          <w:rStyle w:val="normaltextrun"/>
          <w:rFonts w:ascii="Calibri" w:hAnsi="Calibri" w:cs="Calibri"/>
          <w:color w:val="000000" w:themeColor="text1"/>
        </w:rPr>
        <w:t>pecialist staff</w:t>
      </w:r>
      <w:r w:rsidR="00631A8E">
        <w:rPr>
          <w:rStyle w:val="normaltextrun"/>
          <w:rFonts w:ascii="Calibri" w:hAnsi="Calibri" w:cs="Calibri"/>
          <w:color w:val="000000" w:themeColor="text1"/>
        </w:rPr>
        <w:t xml:space="preserve"> in particular</w:t>
      </w:r>
      <w:r w:rsidR="008260E3">
        <w:rPr>
          <w:rStyle w:val="normaltextrun"/>
          <w:rFonts w:ascii="Calibri" w:hAnsi="Calibri" w:cs="Calibri"/>
          <w:color w:val="000000" w:themeColor="text1"/>
        </w:rPr>
        <w:t xml:space="preserve">, such as </w:t>
      </w:r>
      <w:r w:rsidR="00A13586">
        <w:rPr>
          <w:rStyle w:val="normaltextrun"/>
          <w:rFonts w:ascii="Calibri" w:hAnsi="Calibri" w:cs="Calibri"/>
          <w:color w:val="000000" w:themeColor="text1"/>
        </w:rPr>
        <w:t xml:space="preserve">Student Support </w:t>
      </w:r>
      <w:r w:rsidR="00A13586" w:rsidRPr="00A13586">
        <w:rPr>
          <w:rStyle w:val="normaltextrun"/>
          <w:rFonts w:ascii="Calibri" w:hAnsi="Calibri" w:cs="Calibri"/>
        </w:rPr>
        <w:t>or</w:t>
      </w:r>
      <w:r w:rsidR="008260E3" w:rsidRPr="00A13586">
        <w:rPr>
          <w:rStyle w:val="normaltextrun"/>
          <w:rFonts w:ascii="Calibri" w:hAnsi="Calibri" w:cs="Calibri"/>
        </w:rPr>
        <w:t xml:space="preserve"> Counselling Staff</w:t>
      </w:r>
      <w:r w:rsidR="00742A76">
        <w:rPr>
          <w:rStyle w:val="normaltextrun"/>
          <w:rFonts w:ascii="Calibri" w:hAnsi="Calibri" w:cs="Calibri"/>
        </w:rPr>
        <w:t xml:space="preserve">, will </w:t>
      </w:r>
      <w:r w:rsidR="00197824">
        <w:rPr>
          <w:rStyle w:val="normaltextrun"/>
          <w:rFonts w:ascii="Calibri" w:hAnsi="Calibri" w:cs="Calibri"/>
        </w:rPr>
        <w:t>work in a trauma</w:t>
      </w:r>
      <w:r w:rsidR="00551E83">
        <w:rPr>
          <w:rStyle w:val="normaltextrun"/>
          <w:rFonts w:ascii="Calibri" w:hAnsi="Calibri" w:cs="Calibri"/>
        </w:rPr>
        <w:t>-</w:t>
      </w:r>
      <w:r w:rsidR="00197824">
        <w:rPr>
          <w:rStyle w:val="normaltextrun"/>
          <w:rFonts w:ascii="Calibri" w:hAnsi="Calibri" w:cs="Calibri"/>
        </w:rPr>
        <w:t>informed manner to ensure student</w:t>
      </w:r>
      <w:r w:rsidR="00183188">
        <w:rPr>
          <w:rStyle w:val="normaltextrun"/>
          <w:rFonts w:ascii="Calibri" w:hAnsi="Calibri" w:cs="Calibri"/>
        </w:rPr>
        <w:t xml:space="preserve"> wellbeing,</w:t>
      </w:r>
      <w:r w:rsidR="00197824">
        <w:rPr>
          <w:rStyle w:val="normaltextrun"/>
          <w:rFonts w:ascii="Calibri" w:hAnsi="Calibri" w:cs="Calibri"/>
        </w:rPr>
        <w:t xml:space="preserve"> retention</w:t>
      </w:r>
      <w:r w:rsidR="00183188">
        <w:rPr>
          <w:rStyle w:val="normaltextrun"/>
          <w:rFonts w:ascii="Calibri" w:hAnsi="Calibri" w:cs="Calibri"/>
        </w:rPr>
        <w:t>,</w:t>
      </w:r>
      <w:r w:rsidR="00197824">
        <w:rPr>
          <w:rStyle w:val="normaltextrun"/>
          <w:rFonts w:ascii="Calibri" w:hAnsi="Calibri" w:cs="Calibri"/>
        </w:rPr>
        <w:t xml:space="preserve"> and success where possible. </w:t>
      </w:r>
    </w:p>
    <w:p w14:paraId="640CD6CD" w14:textId="3BDA5FF7" w:rsidR="00EB0854" w:rsidRPr="00EB0854" w:rsidRDefault="2C2F89E8" w:rsidP="09C08650">
      <w:pPr>
        <w:pStyle w:val="ListParagraph"/>
        <w:numPr>
          <w:ilvl w:val="2"/>
          <w:numId w:val="43"/>
        </w:numPr>
        <w:spacing w:after="120" w:line="264" w:lineRule="auto"/>
        <w:ind w:left="1134" w:hanging="567"/>
        <w:rPr>
          <w:b/>
          <w:bCs/>
        </w:rPr>
      </w:pPr>
      <w:r>
        <w:lastRenderedPageBreak/>
        <w:t xml:space="preserve">This policy also </w:t>
      </w:r>
      <w:r w:rsidR="2DAD2680">
        <w:t>addresses</w:t>
      </w:r>
      <w:r w:rsidR="49A2AF90">
        <w:t xml:space="preserve"> intersectional</w:t>
      </w:r>
      <w:r w:rsidR="6F407C12">
        <w:t xml:space="preserve"> needs</w:t>
      </w:r>
      <w:r w:rsidR="49A2AF90">
        <w:t xml:space="preserve"> (2.</w:t>
      </w:r>
      <w:r w:rsidR="43293050">
        <w:t>5</w:t>
      </w:r>
      <w:r w:rsidR="49A2AF90">
        <w:t>)</w:t>
      </w:r>
      <w:r w:rsidR="019B810C">
        <w:t>.</w:t>
      </w:r>
      <w:r w:rsidR="49A2AF90">
        <w:t xml:space="preserve"> </w:t>
      </w:r>
      <w:r w:rsidR="42B1BB1D">
        <w:t>O</w:t>
      </w:r>
      <w:r w:rsidR="49A2AF90">
        <w:t xml:space="preserve">ur GBV </w:t>
      </w:r>
      <w:r w:rsidR="1E6510D7">
        <w:t xml:space="preserve">work </w:t>
      </w:r>
      <w:r w:rsidR="24CBA73B">
        <w:t xml:space="preserve">in all remits </w:t>
      </w:r>
      <w:r w:rsidR="4AEF7742">
        <w:t>should</w:t>
      </w:r>
      <w:r w:rsidR="49A2AF90">
        <w:t xml:space="preserve"> recognise </w:t>
      </w:r>
      <w:r w:rsidR="4B69F5AC">
        <w:t>and address this</w:t>
      </w:r>
      <w:r w:rsidR="206E18B0">
        <w:t xml:space="preserve"> – for example, LGBT</w:t>
      </w:r>
      <w:r w:rsidR="003C5D62">
        <w:t>Q</w:t>
      </w:r>
      <w:r w:rsidR="206E18B0">
        <w:t xml:space="preserve">+ and </w:t>
      </w:r>
      <w:r w:rsidR="009D473F">
        <w:t>ethnically diverse</w:t>
      </w:r>
      <w:r w:rsidR="206E18B0">
        <w:t xml:space="preserve"> students may face increased risk, and complex barriers to support</w:t>
      </w:r>
      <w:r w:rsidR="00E4755E" w:rsidRPr="0D5AC86C">
        <w:rPr>
          <w:rStyle w:val="FootnoteReference"/>
        </w:rPr>
        <w:footnoteReference w:id="14"/>
      </w:r>
      <w:r w:rsidR="00E4755E" w:rsidRPr="0D5AC86C">
        <w:rPr>
          <w:rStyle w:val="FootnoteReference"/>
        </w:rPr>
        <w:footnoteReference w:id="15"/>
      </w:r>
      <w:r w:rsidR="3DDDE70C">
        <w:t xml:space="preserve"> </w:t>
      </w:r>
      <w:r w:rsidR="50C0FB62">
        <w:t xml:space="preserve">. </w:t>
      </w:r>
      <w:r w:rsidR="00E4755E">
        <w:t xml:space="preserve">This policy </w:t>
      </w:r>
      <w:r w:rsidR="308C0576">
        <w:t xml:space="preserve">also </w:t>
      </w:r>
      <w:r w:rsidR="00557BDC">
        <w:t xml:space="preserve">addresses duties relating to vulnerable groups and/or those with protected characteristics. </w:t>
      </w:r>
      <w:r w:rsidR="00992D7C">
        <w:t>All staff are accountable to legislation such as the Equality Act</w:t>
      </w:r>
      <w:r w:rsidR="00992D7C">
        <w:rPr>
          <w:rStyle w:val="FootnoteReference"/>
        </w:rPr>
        <w:footnoteReference w:id="16"/>
      </w:r>
      <w:r w:rsidR="00A55970">
        <w:t xml:space="preserve"> and, where applicable, The Children and Young People (Scotland) Act</w:t>
      </w:r>
      <w:r w:rsidR="00A55970">
        <w:rPr>
          <w:rStyle w:val="FootnoteReference"/>
        </w:rPr>
        <w:footnoteReference w:id="17"/>
      </w:r>
      <w:r w:rsidR="00A06130">
        <w:t>.</w:t>
      </w:r>
      <w:r w:rsidR="00226A65">
        <w:t xml:space="preserve"> </w:t>
      </w:r>
      <w:r w:rsidR="00531CB4" w:rsidRPr="00731CDE">
        <w:t>UHI</w:t>
      </w:r>
      <w:r w:rsidR="00531CB4">
        <w:t xml:space="preserve"> GBV activities must take account of equality and diversity, and </w:t>
      </w:r>
      <w:r w:rsidR="0024177D">
        <w:t xml:space="preserve">strive for accessibility </w:t>
      </w:r>
      <w:r w:rsidR="00F6131D">
        <w:t xml:space="preserve">and inclusion </w:t>
      </w:r>
      <w:r w:rsidR="0024177D">
        <w:t>across populations.</w:t>
      </w:r>
    </w:p>
    <w:p w14:paraId="5085AAA5" w14:textId="6C7DAD07" w:rsidR="00EB0854" w:rsidRPr="00EB0854" w:rsidRDefault="69A050D8" w:rsidP="00835DBA">
      <w:pPr>
        <w:pStyle w:val="ListParagraph"/>
        <w:numPr>
          <w:ilvl w:val="1"/>
          <w:numId w:val="43"/>
        </w:numPr>
        <w:spacing w:after="0" w:line="240" w:lineRule="auto"/>
        <w:ind w:left="567" w:hanging="567"/>
        <w:contextualSpacing w:val="0"/>
      </w:pPr>
      <w:r w:rsidRPr="00EB0854">
        <w:rPr>
          <w:b/>
          <w:bCs/>
        </w:rPr>
        <w:t>GBV Curriculum</w:t>
      </w:r>
      <w:r w:rsidR="00DC0147">
        <w:rPr>
          <w:b/>
          <w:bCs/>
        </w:rPr>
        <w:t xml:space="preserve"> &amp; Knowledge Exchange</w:t>
      </w:r>
    </w:p>
    <w:p w14:paraId="1F48E72E" w14:textId="60DB5533" w:rsidR="00EB0854" w:rsidRDefault="00562A3C" w:rsidP="00F73A45">
      <w:pPr>
        <w:pStyle w:val="ListParagraph"/>
        <w:numPr>
          <w:ilvl w:val="2"/>
          <w:numId w:val="43"/>
        </w:numPr>
        <w:spacing w:after="120" w:line="264" w:lineRule="auto"/>
        <w:ind w:left="1134" w:hanging="567"/>
        <w:contextualSpacing w:val="0"/>
      </w:pPr>
      <w:r>
        <w:t xml:space="preserve">To change the culture in and beyond UHI, our teaching practice and curriculum must; address harmful gender stereotypes, biases and behaviours; promote equality, equity, and rights; and support our GBV Foundation Principles (3.1). </w:t>
      </w:r>
      <w:r w:rsidR="00C2624C">
        <w:t>This is particularly relevant to Learning &amp; Teaching Staff.</w:t>
      </w:r>
      <w:r w:rsidR="002355B4">
        <w:t xml:space="preserve"> For example, </w:t>
      </w:r>
      <w:r w:rsidR="00964619">
        <w:t>lecturers should consider the inclusion of gender diverse role models</w:t>
      </w:r>
      <w:r w:rsidR="00A04EEC">
        <w:t xml:space="preserve"> and projects.</w:t>
      </w:r>
    </w:p>
    <w:p w14:paraId="53EC5090" w14:textId="5DF5A041" w:rsidR="00232F2C" w:rsidRDefault="009F2693" w:rsidP="00F73A45">
      <w:pPr>
        <w:pStyle w:val="ListParagraph"/>
        <w:numPr>
          <w:ilvl w:val="2"/>
          <w:numId w:val="43"/>
        </w:numPr>
        <w:spacing w:after="120" w:line="264" w:lineRule="auto"/>
        <w:ind w:left="1134" w:hanging="567"/>
        <w:contextualSpacing w:val="0"/>
      </w:pPr>
      <w:r>
        <w:t>Where</w:t>
      </w:r>
      <w:r w:rsidR="52756787" w:rsidRPr="00232F2C">
        <w:t xml:space="preserve"> students participate in courses linked with potential front</w:t>
      </w:r>
      <w:r w:rsidR="11EF38BA" w:rsidRPr="00232F2C">
        <w:t>-</w:t>
      </w:r>
      <w:r w:rsidR="52756787" w:rsidRPr="00232F2C">
        <w:t>line responses to GBV (such as Education, Health</w:t>
      </w:r>
      <w:r w:rsidR="286D2180" w:rsidRPr="00232F2C">
        <w:t xml:space="preserve"> and Social Care, and Criminal Justice), </w:t>
      </w:r>
      <w:r w:rsidR="3DE48CE1" w:rsidRPr="00232F2C">
        <w:t xml:space="preserve">we </w:t>
      </w:r>
      <w:r w:rsidR="008B58DA">
        <w:t>strive</w:t>
      </w:r>
      <w:r w:rsidR="3DE48CE1" w:rsidRPr="00232F2C">
        <w:t xml:space="preserve"> to offer </w:t>
      </w:r>
      <w:r w:rsidR="44F9E764" w:rsidRPr="00232F2C">
        <w:t xml:space="preserve">quality </w:t>
      </w:r>
      <w:r w:rsidR="3DE48CE1" w:rsidRPr="00232F2C">
        <w:t>critical engagement with themes and principles relating to GBV</w:t>
      </w:r>
      <w:r w:rsidR="008B58DA">
        <w:t>, and equip students with the skills to work with victims, survivors, and perpetrators appropriately.</w:t>
      </w:r>
      <w:r w:rsidR="3DE48CE1" w:rsidRPr="00232F2C">
        <w:t xml:space="preserve"> </w:t>
      </w:r>
    </w:p>
    <w:p w14:paraId="7469BC41" w14:textId="77777777" w:rsidR="00EE3586" w:rsidRDefault="007C33EE" w:rsidP="00962B40">
      <w:pPr>
        <w:pStyle w:val="Heading2"/>
        <w:numPr>
          <w:ilvl w:val="0"/>
          <w:numId w:val="46"/>
        </w:numPr>
        <w:ind w:left="567" w:hanging="567"/>
      </w:pPr>
      <w:r>
        <w:t>Scope</w:t>
      </w:r>
    </w:p>
    <w:p w14:paraId="65642173" w14:textId="2AF86F9C" w:rsidR="00EE3586" w:rsidRDefault="00F17CF4" w:rsidP="00962B40">
      <w:pPr>
        <w:pStyle w:val="ListParagraph"/>
        <w:numPr>
          <w:ilvl w:val="1"/>
          <w:numId w:val="47"/>
        </w:numPr>
        <w:spacing w:after="120" w:line="264" w:lineRule="auto"/>
        <w:ind w:left="567" w:hanging="567"/>
        <w:contextualSpacing w:val="0"/>
      </w:pPr>
      <w:r>
        <w:t>Th</w:t>
      </w:r>
      <w:r w:rsidR="002415F2">
        <w:t>is p</w:t>
      </w:r>
      <w:r>
        <w:t xml:space="preserve">olicy </w:t>
      </w:r>
      <w:r w:rsidR="00D36169">
        <w:t xml:space="preserve">applies </w:t>
      </w:r>
      <w:r w:rsidR="004F2F54">
        <w:t>whe</w:t>
      </w:r>
      <w:r w:rsidR="002607B4">
        <w:t xml:space="preserve">n </w:t>
      </w:r>
      <w:r w:rsidR="004F2F54">
        <w:t xml:space="preserve">the victim/survivor of GBV is a current student at </w:t>
      </w:r>
      <w:r w:rsidR="004F2F54" w:rsidRPr="00862775">
        <w:t>U</w:t>
      </w:r>
      <w:r w:rsidR="11D79938" w:rsidRPr="00862775">
        <w:t>HI</w:t>
      </w:r>
      <w:r w:rsidR="004F2F54">
        <w:t xml:space="preserve">, </w:t>
      </w:r>
      <w:r w:rsidR="00804020">
        <w:t>regardless of level or method of study</w:t>
      </w:r>
      <w:r w:rsidR="3DCCED5F">
        <w:t xml:space="preserve"> – though the </w:t>
      </w:r>
      <w:r w:rsidR="3DCCED5F" w:rsidRPr="00862775">
        <w:t xml:space="preserve">UHI Safeguarding Policy </w:t>
      </w:r>
      <w:r w:rsidR="3DCCED5F">
        <w:t xml:space="preserve">is likely to apply for those </w:t>
      </w:r>
      <w:r w:rsidR="008757A1">
        <w:t>who are also school pupils</w:t>
      </w:r>
      <w:r w:rsidR="00D305F4">
        <w:t>. This is not limited to term-time.</w:t>
      </w:r>
      <w:r w:rsidR="001B7491">
        <w:t xml:space="preserve"> This is regardless of </w:t>
      </w:r>
      <w:r w:rsidR="00B45EC4">
        <w:t>who is thought to be the perpetrator</w:t>
      </w:r>
      <w:r w:rsidR="67EB1D9D">
        <w:t xml:space="preserve"> (alleged party)</w:t>
      </w:r>
      <w:r w:rsidR="00B45EC4">
        <w:t xml:space="preserve"> of GBV.</w:t>
      </w:r>
      <w:r w:rsidR="00EE3586">
        <w:t xml:space="preserve"> </w:t>
      </w:r>
    </w:p>
    <w:p w14:paraId="1E7BA4BB" w14:textId="05B867FE" w:rsidR="00EE3586" w:rsidRDefault="00EE3586" w:rsidP="00962B40">
      <w:pPr>
        <w:pStyle w:val="ListParagraph"/>
        <w:numPr>
          <w:ilvl w:val="1"/>
          <w:numId w:val="47"/>
        </w:numPr>
        <w:spacing w:after="120" w:line="264" w:lineRule="auto"/>
        <w:ind w:left="567" w:hanging="567"/>
        <w:contextualSpacing w:val="0"/>
      </w:pPr>
      <w:r>
        <w:t>W</w:t>
      </w:r>
      <w:r w:rsidR="00054B72">
        <w:t xml:space="preserve">here </w:t>
      </w:r>
      <w:r w:rsidR="001B7491">
        <w:t xml:space="preserve">the </w:t>
      </w:r>
      <w:r w:rsidR="65B9CDEE">
        <w:t>alleged party</w:t>
      </w:r>
      <w:r w:rsidR="00B45EC4">
        <w:t xml:space="preserve"> is a current student at </w:t>
      </w:r>
      <w:proofErr w:type="gramStart"/>
      <w:r w:rsidR="00B45EC4" w:rsidRPr="004712D5">
        <w:t>UHI</w:t>
      </w:r>
      <w:proofErr w:type="gramEnd"/>
      <w:r w:rsidR="00054B72">
        <w:t xml:space="preserve"> but the victim/survivor is not, this policy may help frame </w:t>
      </w:r>
      <w:r w:rsidR="096E8429">
        <w:t>our</w:t>
      </w:r>
      <w:r w:rsidR="00054B72">
        <w:t xml:space="preserve"> approach</w:t>
      </w:r>
      <w:r w:rsidR="330018BD">
        <w:t>,</w:t>
      </w:r>
      <w:r w:rsidR="00054B72">
        <w:t xml:space="preserve"> but further information should be sought from the</w:t>
      </w:r>
      <w:r w:rsidR="00196B26">
        <w:t xml:space="preserve"> Student Conduct Policy, Disciplinary Procedures,</w:t>
      </w:r>
      <w:r w:rsidR="12E28679">
        <w:t xml:space="preserve"> Support To Study Policy,</w:t>
      </w:r>
      <w:r w:rsidR="00196B26">
        <w:t xml:space="preserve"> and potentially any</w:t>
      </w:r>
      <w:r w:rsidR="007E0A54">
        <w:t xml:space="preserve"> course</w:t>
      </w:r>
      <w:r w:rsidR="4B6E55D5">
        <w:t>-</w:t>
      </w:r>
      <w:r w:rsidR="007E0A54">
        <w:t>specific</w:t>
      </w:r>
      <w:r w:rsidR="00196B26">
        <w:t xml:space="preserve"> Fitness to Practice</w:t>
      </w:r>
      <w:r w:rsidR="007E0A54">
        <w:t xml:space="preserve"> guidelines</w:t>
      </w:r>
      <w:r w:rsidR="2CB86EBE">
        <w:t xml:space="preserve"> (e.g. for those on Nursing &amp; Midwifery programmes)</w:t>
      </w:r>
      <w:r w:rsidR="007E0A54">
        <w:t xml:space="preserve">. </w:t>
      </w:r>
      <w:r>
        <w:t xml:space="preserve"> </w:t>
      </w:r>
    </w:p>
    <w:p w14:paraId="409E626D" w14:textId="714CEFE8" w:rsidR="00EE3586" w:rsidRDefault="2FE57DF3" w:rsidP="00962B40">
      <w:pPr>
        <w:pStyle w:val="ListParagraph"/>
        <w:numPr>
          <w:ilvl w:val="1"/>
          <w:numId w:val="47"/>
        </w:numPr>
        <w:spacing w:after="120" w:line="264" w:lineRule="auto"/>
        <w:ind w:left="567" w:hanging="567"/>
        <w:contextualSpacing w:val="0"/>
      </w:pPr>
      <w:r>
        <w:t xml:space="preserve">Where the </w:t>
      </w:r>
      <w:r w:rsidR="0DD82200">
        <w:t>alleged party</w:t>
      </w:r>
      <w:r w:rsidR="562DBD16">
        <w:t xml:space="preserve"> is a </w:t>
      </w:r>
      <w:r w:rsidR="562DBD16" w:rsidRPr="004701A4">
        <w:t>UHI</w:t>
      </w:r>
      <w:r w:rsidR="562DBD16" w:rsidRPr="002D6BE1">
        <w:rPr>
          <w:color w:val="FF0000"/>
        </w:rPr>
        <w:t xml:space="preserve"> </w:t>
      </w:r>
      <w:r w:rsidR="562DBD16" w:rsidRPr="684DA0C8">
        <w:t>applicant</w:t>
      </w:r>
      <w:r w:rsidRPr="684DA0C8">
        <w:t>,</w:t>
      </w:r>
      <w:r>
        <w:t xml:space="preserve"> </w:t>
      </w:r>
      <w:r w:rsidR="18D75E48">
        <w:t xml:space="preserve">and </w:t>
      </w:r>
      <w:r>
        <w:t>the victim/survivor is a current student</w:t>
      </w:r>
      <w:r w:rsidR="44CFF9B7">
        <w:t xml:space="preserve">, </w:t>
      </w:r>
      <w:r w:rsidR="5FF3CF77">
        <w:t xml:space="preserve">refer to the </w:t>
      </w:r>
      <w:r w:rsidR="5FF3CF77" w:rsidRPr="004701A4">
        <w:t xml:space="preserve">UHI </w:t>
      </w:r>
      <w:r w:rsidR="4026475E" w:rsidRPr="004701A4">
        <w:t>Student Criminal Offence Data</w:t>
      </w:r>
      <w:r w:rsidR="5FF3CF77" w:rsidRPr="004701A4">
        <w:t xml:space="preserve"> Policy</w:t>
      </w:r>
      <w:r w:rsidR="5FF3CF77">
        <w:t xml:space="preserve">. </w:t>
      </w:r>
      <w:r w:rsidR="00EE3586">
        <w:t xml:space="preserve"> </w:t>
      </w:r>
    </w:p>
    <w:p w14:paraId="05116D7A" w14:textId="531AB728" w:rsidR="00EE3586" w:rsidRDefault="00BD058D" w:rsidP="00962B40">
      <w:pPr>
        <w:pStyle w:val="ListParagraph"/>
        <w:numPr>
          <w:ilvl w:val="1"/>
          <w:numId w:val="47"/>
        </w:numPr>
        <w:spacing w:after="120" w:line="264" w:lineRule="auto"/>
        <w:ind w:left="567" w:hanging="567"/>
        <w:contextualSpacing w:val="0"/>
      </w:pPr>
      <w:r>
        <w:t>Th</w:t>
      </w:r>
      <w:r w:rsidR="002415F2">
        <w:t>is p</w:t>
      </w:r>
      <w:r>
        <w:t>olicy appl</w:t>
      </w:r>
      <w:r w:rsidR="00580DE1">
        <w:t xml:space="preserve">ies </w:t>
      </w:r>
      <w:r w:rsidR="003E2B0C">
        <w:t xml:space="preserve">regardless of location where GBV is thought to have </w:t>
      </w:r>
      <w:r w:rsidR="005E0AEC">
        <w:t>been facilitated or perpetrated</w:t>
      </w:r>
      <w:r w:rsidR="003C091C">
        <w:t xml:space="preserve"> (including online spaces) towards a</w:t>
      </w:r>
      <w:r w:rsidR="40225D0B">
        <w:t xml:space="preserve"> current</w:t>
      </w:r>
      <w:r w:rsidR="003C091C">
        <w:t xml:space="preserve"> </w:t>
      </w:r>
      <w:r w:rsidR="00B705C3" w:rsidRPr="004701A4">
        <w:t>UHI</w:t>
      </w:r>
      <w:r w:rsidR="00B705C3">
        <w:t xml:space="preserve"> </w:t>
      </w:r>
      <w:r w:rsidR="003C091C">
        <w:t>student,</w:t>
      </w:r>
      <w:r w:rsidR="00580DE1">
        <w:t xml:space="preserve"> on or off campus. </w:t>
      </w:r>
    </w:p>
    <w:p w14:paraId="0A6946C4" w14:textId="579A75CD" w:rsidR="00EE3586" w:rsidRDefault="4A0DC8A8" w:rsidP="09C08650">
      <w:pPr>
        <w:pStyle w:val="ListParagraph"/>
        <w:numPr>
          <w:ilvl w:val="1"/>
          <w:numId w:val="47"/>
        </w:numPr>
        <w:spacing w:after="120" w:line="264" w:lineRule="auto"/>
        <w:ind w:left="567" w:hanging="567"/>
      </w:pPr>
      <w:r>
        <w:t xml:space="preserve">This policy acknowledges the broad range of behaviours </w:t>
      </w:r>
      <w:r w:rsidR="74E5D4DC">
        <w:t>included in the term ‘Gender Based Violence’ (see 2.</w:t>
      </w:r>
      <w:r w:rsidR="79EE03B4">
        <w:t>3</w:t>
      </w:r>
      <w:r w:rsidR="74E5D4DC">
        <w:t xml:space="preserve">) and the sometimes subjective nature of </w:t>
      </w:r>
      <w:r w:rsidR="59E0F5F4">
        <w:t xml:space="preserve">whether the behaviour, however inappropriate or harmful, is gender based. </w:t>
      </w:r>
      <w:r w:rsidR="57F48DC9" w:rsidRPr="796673F8">
        <w:rPr>
          <w:rFonts w:ascii="Calibri" w:eastAsia="Calibri" w:hAnsi="Calibri" w:cs="Calibri"/>
        </w:rPr>
        <w:t>Following disclosure/report/referral to UHI,</w:t>
      </w:r>
      <w:r w:rsidR="57F48DC9" w:rsidRPr="796673F8">
        <w:rPr>
          <w:rFonts w:ascii="Calibri" w:eastAsia="Calibri" w:hAnsi="Calibri" w:cs="Calibri"/>
          <w:color w:val="FF0000"/>
        </w:rPr>
        <w:t xml:space="preserve"> </w:t>
      </w:r>
      <w:r w:rsidR="57F48DC9" w:rsidRPr="796673F8">
        <w:rPr>
          <w:rFonts w:ascii="Calibri" w:eastAsia="Calibri" w:hAnsi="Calibri" w:cs="Calibri"/>
          <w:color w:val="000000" w:themeColor="text1"/>
        </w:rPr>
        <w:t>this</w:t>
      </w:r>
      <w:r w:rsidR="57F48DC9" w:rsidRPr="796673F8">
        <w:rPr>
          <w:rFonts w:ascii="Calibri" w:eastAsia="Calibri" w:hAnsi="Calibri" w:cs="Calibri"/>
          <w:color w:val="FF0000"/>
        </w:rPr>
        <w:t xml:space="preserve"> </w:t>
      </w:r>
      <w:r w:rsidR="57F48DC9" w:rsidRPr="796673F8">
        <w:rPr>
          <w:rFonts w:ascii="Calibri" w:eastAsia="Calibri" w:hAnsi="Calibri" w:cs="Calibri"/>
          <w:color w:val="000000" w:themeColor="text1"/>
        </w:rPr>
        <w:t xml:space="preserve">policy allows for the </w:t>
      </w:r>
      <w:r w:rsidR="57F48DC9" w:rsidRPr="796673F8">
        <w:rPr>
          <w:rFonts w:ascii="Calibri" w:eastAsia="Calibri" w:hAnsi="Calibri" w:cs="Calibri"/>
        </w:rPr>
        <w:t>lead staff to carefully and anonymously discuss internally/externally with specialist agencies</w:t>
      </w:r>
      <w:r w:rsidR="038D376B">
        <w:t xml:space="preserve"> </w:t>
      </w:r>
      <w:r w:rsidR="7F3C6477">
        <w:t>to decide if the Gender Based Violence Policy</w:t>
      </w:r>
      <w:r w:rsidR="09C41826">
        <w:t xml:space="preserve"> and associated guidance</w:t>
      </w:r>
      <w:r w:rsidR="7F3C6477">
        <w:t xml:space="preserve"> is </w:t>
      </w:r>
      <w:r w:rsidR="0C4298E9">
        <w:t xml:space="preserve">the most appropriate and fitting for each incident on a case by case basis, or if behaviour may instead fall under </w:t>
      </w:r>
      <w:r w:rsidR="2432E47B">
        <w:t>e.g.</w:t>
      </w:r>
      <w:r w:rsidR="0B5E81FF">
        <w:t xml:space="preserve"> </w:t>
      </w:r>
      <w:r w:rsidR="0B5E81FF" w:rsidRPr="004701A4">
        <w:t xml:space="preserve">UHI Student </w:t>
      </w:r>
      <w:r w:rsidR="2FBC6401" w:rsidRPr="004701A4">
        <w:t>Conduct Policy</w:t>
      </w:r>
      <w:r w:rsidR="0B5E81FF">
        <w:t xml:space="preserve">. </w:t>
      </w:r>
      <w:r w:rsidR="760D7F5E">
        <w:t xml:space="preserve">As far as appropriate, victim/survivor wishes will be </w:t>
      </w:r>
      <w:r w:rsidR="00191709">
        <w:t>key</w:t>
      </w:r>
      <w:r w:rsidR="760D7F5E">
        <w:t xml:space="preserve"> in these decisions.</w:t>
      </w:r>
    </w:p>
    <w:p w14:paraId="6A130700" w14:textId="5F38E432" w:rsidR="00AC2F16" w:rsidRDefault="00D40E1E" w:rsidP="00962B40">
      <w:pPr>
        <w:pStyle w:val="ListParagraph"/>
        <w:numPr>
          <w:ilvl w:val="1"/>
          <w:numId w:val="47"/>
        </w:numPr>
        <w:spacing w:after="120" w:line="264" w:lineRule="auto"/>
        <w:ind w:left="567" w:hanging="567"/>
        <w:contextualSpacing w:val="0"/>
      </w:pPr>
      <w:r>
        <w:t>This policy may compliment</w:t>
      </w:r>
      <w:r w:rsidR="003C1169">
        <w:t xml:space="preserve"> Student </w:t>
      </w:r>
      <w:r w:rsidR="003C1E47">
        <w:t>Conduct Policy</w:t>
      </w:r>
      <w:r w:rsidR="003C1169">
        <w:t>, where the alleged p</w:t>
      </w:r>
      <w:r w:rsidR="450C4087">
        <w:t xml:space="preserve">arty </w:t>
      </w:r>
      <w:r w:rsidR="003C1169">
        <w:t xml:space="preserve">is a </w:t>
      </w:r>
      <w:r w:rsidR="00993260">
        <w:t>s</w:t>
      </w:r>
      <w:r w:rsidR="003C1169">
        <w:t>tudent</w:t>
      </w:r>
      <w:r w:rsidR="00993260">
        <w:t xml:space="preserve"> at UHI </w:t>
      </w:r>
      <w:r w:rsidR="006F329F">
        <w:t>or any partner</w:t>
      </w:r>
      <w:r w:rsidR="002A49EF">
        <w:t>;</w:t>
      </w:r>
      <w:r w:rsidR="00D47C8D">
        <w:t xml:space="preserve"> and the</w:t>
      </w:r>
      <w:r w:rsidR="002A49EF">
        <w:t xml:space="preserve"> Complaints </w:t>
      </w:r>
      <w:r w:rsidR="009C3E10">
        <w:t xml:space="preserve">Handling </w:t>
      </w:r>
      <w:r w:rsidR="002A49EF">
        <w:t>Procedure, where the alleged p</w:t>
      </w:r>
      <w:r w:rsidR="505B02F7">
        <w:t>arty</w:t>
      </w:r>
      <w:r w:rsidR="002A49EF">
        <w:t xml:space="preserve"> is a staff </w:t>
      </w:r>
      <w:r w:rsidR="002A49EF">
        <w:lastRenderedPageBreak/>
        <w:t>member or contractor</w:t>
      </w:r>
      <w:r w:rsidR="006F329F">
        <w:t xml:space="preserve"> employed by UHI or any partner</w:t>
      </w:r>
      <w:r w:rsidR="00854FCE">
        <w:t>. These pathways are further</w:t>
      </w:r>
      <w:r w:rsidR="00D47C8D">
        <w:t xml:space="preserve"> detailed in the </w:t>
      </w:r>
      <w:r w:rsidR="000C5250" w:rsidRPr="004701A4">
        <w:t>UHI</w:t>
      </w:r>
      <w:r w:rsidR="000C5250">
        <w:t xml:space="preserve"> </w:t>
      </w:r>
      <w:r w:rsidR="00D47C8D">
        <w:t xml:space="preserve">Staff Guidance for </w:t>
      </w:r>
      <w:r w:rsidR="007104CA">
        <w:t xml:space="preserve">Responding to </w:t>
      </w:r>
      <w:r w:rsidR="00D47C8D">
        <w:t>Student Disclosures of G</w:t>
      </w:r>
      <w:r w:rsidR="007104CA">
        <w:t>ender Based Violence.</w:t>
      </w:r>
    </w:p>
    <w:p w14:paraId="1406E370" w14:textId="77777777" w:rsidR="00AC2F16" w:rsidRDefault="007C33EE" w:rsidP="00962B40">
      <w:pPr>
        <w:pStyle w:val="Heading2"/>
        <w:numPr>
          <w:ilvl w:val="0"/>
          <w:numId w:val="46"/>
        </w:numPr>
        <w:ind w:left="567" w:hanging="567"/>
      </w:pPr>
      <w:r>
        <w:t>Exceptions</w:t>
      </w:r>
    </w:p>
    <w:p w14:paraId="1E636C80" w14:textId="77777777" w:rsidR="00951117" w:rsidRPr="00951117" w:rsidRDefault="00951117" w:rsidP="00951117">
      <w:pPr>
        <w:pStyle w:val="ListParagraph"/>
        <w:numPr>
          <w:ilvl w:val="0"/>
          <w:numId w:val="47"/>
        </w:numPr>
        <w:rPr>
          <w:vanish/>
        </w:rPr>
      </w:pPr>
    </w:p>
    <w:p w14:paraId="1A0BF375" w14:textId="0E91C426" w:rsidR="00DC6F27" w:rsidRDefault="0030188E" w:rsidP="00F73A45">
      <w:pPr>
        <w:pStyle w:val="ListParagraph"/>
        <w:numPr>
          <w:ilvl w:val="1"/>
          <w:numId w:val="47"/>
        </w:numPr>
        <w:ind w:left="567" w:hanging="567"/>
      </w:pPr>
      <w:r>
        <w:t>This policy applies without exceptions, exclusions, or restriction</w:t>
      </w:r>
      <w:r w:rsidR="00DC6F27">
        <w:t>.</w:t>
      </w:r>
    </w:p>
    <w:p w14:paraId="2DAE0795" w14:textId="77777777" w:rsidR="00DC6F27" w:rsidRDefault="007C33EE" w:rsidP="00F73A45">
      <w:pPr>
        <w:pStyle w:val="Heading2"/>
        <w:numPr>
          <w:ilvl w:val="0"/>
          <w:numId w:val="46"/>
        </w:numPr>
        <w:ind w:left="567" w:hanging="567"/>
      </w:pPr>
      <w:r>
        <w:t>Notification</w:t>
      </w:r>
    </w:p>
    <w:p w14:paraId="31CBB2A3" w14:textId="77777777" w:rsidR="00F73A45" w:rsidRPr="00F73A45" w:rsidRDefault="00F73A45" w:rsidP="00F73A45">
      <w:pPr>
        <w:pStyle w:val="ListParagraph"/>
        <w:numPr>
          <w:ilvl w:val="0"/>
          <w:numId w:val="47"/>
        </w:numPr>
        <w:spacing w:after="120" w:line="264" w:lineRule="auto"/>
        <w:contextualSpacing w:val="0"/>
        <w:rPr>
          <w:vanish/>
        </w:rPr>
      </w:pPr>
    </w:p>
    <w:p w14:paraId="431DCEA8" w14:textId="5B56F396" w:rsidR="00DC6F27" w:rsidRPr="004701A4" w:rsidRDefault="00F901B4" w:rsidP="00F73A45">
      <w:pPr>
        <w:pStyle w:val="ListParagraph"/>
        <w:numPr>
          <w:ilvl w:val="1"/>
          <w:numId w:val="47"/>
        </w:numPr>
        <w:spacing w:after="120" w:line="264" w:lineRule="auto"/>
        <w:ind w:left="567" w:hanging="567"/>
        <w:contextualSpacing w:val="0"/>
      </w:pPr>
      <w:r>
        <w:t xml:space="preserve">All staff members will be notified of changes to the </w:t>
      </w:r>
      <w:r w:rsidR="00336780">
        <w:t>p</w:t>
      </w:r>
      <w:r>
        <w:t xml:space="preserve">olicy and </w:t>
      </w:r>
      <w:r w:rsidR="00336780">
        <w:t>g</w:t>
      </w:r>
      <w:r>
        <w:t xml:space="preserve">uidance through </w:t>
      </w:r>
      <w:r w:rsidRPr="004701A4">
        <w:t xml:space="preserve">the normal channels. </w:t>
      </w:r>
    </w:p>
    <w:p w14:paraId="5D9A7BF2" w14:textId="3821FB38" w:rsidR="004C3174" w:rsidRDefault="00C16985" w:rsidP="00F73A45">
      <w:pPr>
        <w:pStyle w:val="ListParagraph"/>
        <w:numPr>
          <w:ilvl w:val="1"/>
          <w:numId w:val="47"/>
        </w:numPr>
        <w:spacing w:after="120" w:line="264" w:lineRule="auto"/>
        <w:ind w:left="567" w:hanging="567"/>
        <w:contextualSpacing w:val="0"/>
      </w:pPr>
      <w:r>
        <w:t>See 7.</w:t>
      </w:r>
      <w:r w:rsidR="00F16CD3">
        <w:t>6</w:t>
      </w:r>
      <w:r w:rsidR="00D97F3A">
        <w:t>.1</w:t>
      </w:r>
      <w:r w:rsidR="0067790D">
        <w:t xml:space="preserve"> regarding </w:t>
      </w:r>
      <w:r w:rsidR="00D97F3A">
        <w:t>notification responsibilities</w:t>
      </w:r>
      <w:r w:rsidR="0067790D">
        <w:t>.</w:t>
      </w:r>
    </w:p>
    <w:p w14:paraId="50650583" w14:textId="77777777" w:rsidR="00DC6F27" w:rsidRDefault="007C33EE" w:rsidP="00F73A45">
      <w:pPr>
        <w:pStyle w:val="Heading2"/>
        <w:numPr>
          <w:ilvl w:val="0"/>
          <w:numId w:val="46"/>
        </w:numPr>
        <w:ind w:left="567" w:hanging="567"/>
      </w:pPr>
      <w:r>
        <w:t>Roles and Responsibilities</w:t>
      </w:r>
    </w:p>
    <w:p w14:paraId="0ED55805" w14:textId="77777777" w:rsidR="00F73A45" w:rsidRPr="00F73A45" w:rsidRDefault="00F73A45" w:rsidP="00F73A45">
      <w:pPr>
        <w:pStyle w:val="ListParagraph"/>
        <w:numPr>
          <w:ilvl w:val="0"/>
          <w:numId w:val="47"/>
        </w:numPr>
        <w:rPr>
          <w:rFonts w:ascii="Calibri" w:eastAsia="Calibri" w:hAnsi="Calibri" w:cs="Calibri"/>
          <w:vanish/>
          <w:color w:val="FF0000"/>
        </w:rPr>
      </w:pPr>
    </w:p>
    <w:p w14:paraId="3C421476" w14:textId="04DF8A9D" w:rsidR="00DC6F27" w:rsidRPr="004701A4" w:rsidRDefault="6E7032D2" w:rsidP="00F73A45">
      <w:pPr>
        <w:pStyle w:val="ListParagraph"/>
        <w:numPr>
          <w:ilvl w:val="1"/>
          <w:numId w:val="47"/>
        </w:numPr>
        <w:spacing w:after="120" w:line="264" w:lineRule="auto"/>
        <w:ind w:left="567" w:hanging="567"/>
        <w:contextualSpacing w:val="0"/>
      </w:pPr>
      <w:r w:rsidRPr="004701A4">
        <w:rPr>
          <w:rFonts w:ascii="Calibri" w:eastAsia="Calibri" w:hAnsi="Calibri" w:cs="Calibri"/>
        </w:rPr>
        <w:t>Finance and General Purposes Committee is responsible for approving the policy and ensuring that it is followed. Finance and General Purposes Committee are also responsible for ensuring the strategic effectiveness of the policy.</w:t>
      </w:r>
    </w:p>
    <w:p w14:paraId="2DE8EE82" w14:textId="77777777" w:rsidR="00DC6F27" w:rsidRPr="004701A4" w:rsidRDefault="6E7032D2" w:rsidP="00F73A45">
      <w:pPr>
        <w:pStyle w:val="ListParagraph"/>
        <w:numPr>
          <w:ilvl w:val="1"/>
          <w:numId w:val="47"/>
        </w:numPr>
        <w:spacing w:after="120" w:line="264" w:lineRule="auto"/>
        <w:ind w:left="567" w:hanging="567"/>
        <w:contextualSpacing w:val="0"/>
      </w:pPr>
      <w:r w:rsidRPr="004701A4">
        <w:rPr>
          <w:rFonts w:ascii="Calibri" w:eastAsia="Calibri" w:hAnsi="Calibri" w:cs="Calibri"/>
        </w:rPr>
        <w:t>The Principal and Senior Management Team are responsible for operational compliance with</w:t>
      </w:r>
      <w:r w:rsidR="006E4F27" w:rsidRPr="004701A4">
        <w:rPr>
          <w:rFonts w:ascii="Calibri" w:eastAsia="Calibri" w:hAnsi="Calibri" w:cs="Calibri"/>
        </w:rPr>
        <w:t xml:space="preserve"> and effectiveness of</w:t>
      </w:r>
      <w:r w:rsidRPr="004701A4">
        <w:rPr>
          <w:rFonts w:ascii="Calibri" w:eastAsia="Calibri" w:hAnsi="Calibri" w:cs="Calibri"/>
        </w:rPr>
        <w:t xml:space="preserve"> the policy</w:t>
      </w:r>
      <w:r w:rsidR="00AD4156" w:rsidRPr="004701A4">
        <w:rPr>
          <w:rFonts w:ascii="Calibri" w:eastAsia="Calibri" w:hAnsi="Calibri" w:cs="Calibri"/>
        </w:rPr>
        <w:t xml:space="preserve">, by </w:t>
      </w:r>
      <w:r w:rsidR="00AD4156" w:rsidRPr="004701A4">
        <w:t>ensuring that staff operate in an environment where they can fulfil their responsibilities in relation to the policy.</w:t>
      </w:r>
    </w:p>
    <w:p w14:paraId="142162F7" w14:textId="77777777" w:rsidR="00DC6F27" w:rsidRPr="00DC6F27" w:rsidRDefault="00AC2272" w:rsidP="00F73A45">
      <w:pPr>
        <w:pStyle w:val="ListParagraph"/>
        <w:numPr>
          <w:ilvl w:val="1"/>
          <w:numId w:val="47"/>
        </w:numPr>
        <w:spacing w:after="120" w:line="264" w:lineRule="auto"/>
        <w:ind w:left="567" w:hanging="567"/>
        <w:contextualSpacing w:val="0"/>
      </w:pPr>
      <w:r w:rsidRPr="00D70397">
        <w:t xml:space="preserve">Student Services Managers </w:t>
      </w:r>
      <w:r w:rsidR="36407226" w:rsidRPr="00D70397">
        <w:t xml:space="preserve">or equivalent </w:t>
      </w:r>
      <w:r w:rsidRPr="00DC6F27">
        <w:rPr>
          <w:color w:val="000000" w:themeColor="text1"/>
        </w:rPr>
        <w:t>are responsible for coll</w:t>
      </w:r>
      <w:r w:rsidR="7A88BBA3" w:rsidRPr="00DC6F27">
        <w:rPr>
          <w:color w:val="000000" w:themeColor="text1"/>
        </w:rPr>
        <w:t>ating</w:t>
      </w:r>
      <w:r w:rsidRPr="00DC6F27">
        <w:rPr>
          <w:color w:val="000000" w:themeColor="text1"/>
        </w:rPr>
        <w:t xml:space="preserve"> anonymised data regarding GBV within their </w:t>
      </w:r>
      <w:r w:rsidR="053D67E6" w:rsidRPr="00DC6F27">
        <w:rPr>
          <w:color w:val="000000" w:themeColor="text1"/>
        </w:rPr>
        <w:t>institution</w:t>
      </w:r>
      <w:r w:rsidRPr="00DC6F27">
        <w:rPr>
          <w:color w:val="000000" w:themeColor="text1"/>
        </w:rPr>
        <w:t xml:space="preserve"> – </w:t>
      </w:r>
      <w:r w:rsidR="560DABFF" w:rsidRPr="00DC6F27">
        <w:rPr>
          <w:color w:val="000000" w:themeColor="text1"/>
        </w:rPr>
        <w:t>i.e.</w:t>
      </w:r>
      <w:r w:rsidRPr="00DC6F27">
        <w:rPr>
          <w:color w:val="000000" w:themeColor="text1"/>
        </w:rPr>
        <w:t xml:space="preserve"> number of disclosures made and number of </w:t>
      </w:r>
      <w:r w:rsidR="00336780" w:rsidRPr="00DC6F27">
        <w:rPr>
          <w:color w:val="000000" w:themeColor="text1"/>
        </w:rPr>
        <w:t>d</w:t>
      </w:r>
      <w:r w:rsidRPr="00DC6F27">
        <w:rPr>
          <w:color w:val="000000" w:themeColor="text1"/>
        </w:rPr>
        <w:t>isciplinary cases involving GBV</w:t>
      </w:r>
      <w:r w:rsidR="41E7B0B8" w:rsidRPr="00DC6F27">
        <w:rPr>
          <w:color w:val="000000" w:themeColor="text1"/>
        </w:rPr>
        <w:t xml:space="preserve"> – where possible</w:t>
      </w:r>
      <w:r w:rsidRPr="00DC6F27">
        <w:rPr>
          <w:color w:val="000000" w:themeColor="text1"/>
        </w:rPr>
        <w:t>. They may be asked to share this</w:t>
      </w:r>
      <w:r w:rsidR="0F4BDF3A" w:rsidRPr="00DC6F27">
        <w:rPr>
          <w:color w:val="000000" w:themeColor="text1"/>
        </w:rPr>
        <w:t xml:space="preserve"> anonymous</w:t>
      </w:r>
      <w:r w:rsidRPr="00DC6F27">
        <w:rPr>
          <w:color w:val="000000" w:themeColor="text1"/>
        </w:rPr>
        <w:t xml:space="preserve"> data with</w:t>
      </w:r>
      <w:r w:rsidR="13197FA7" w:rsidRPr="00DC6F27">
        <w:rPr>
          <w:color w:val="000000" w:themeColor="text1"/>
        </w:rPr>
        <w:t>, or ensure it is available to,</w:t>
      </w:r>
      <w:r w:rsidRPr="00DC6F27">
        <w:rPr>
          <w:color w:val="000000" w:themeColor="text1"/>
        </w:rPr>
        <w:t xml:space="preserve"> </w:t>
      </w:r>
      <w:r w:rsidR="55BC404C" w:rsidRPr="00586D7F">
        <w:t>UHI</w:t>
      </w:r>
      <w:r w:rsidRPr="00DC6F27">
        <w:rPr>
          <w:color w:val="000000" w:themeColor="text1"/>
        </w:rPr>
        <w:t xml:space="preserve"> to inform whole-organisation approaches and to measure effectiveness of this policy.</w:t>
      </w:r>
    </w:p>
    <w:p w14:paraId="000065F2" w14:textId="77777777" w:rsidR="00DC6F27" w:rsidRPr="00DC6F27" w:rsidRDefault="00D769B6" w:rsidP="00F73A45">
      <w:pPr>
        <w:pStyle w:val="ListParagraph"/>
        <w:numPr>
          <w:ilvl w:val="1"/>
          <w:numId w:val="47"/>
        </w:numPr>
        <w:spacing w:after="120" w:line="264" w:lineRule="auto"/>
        <w:ind w:left="567" w:hanging="567"/>
        <w:contextualSpacing w:val="0"/>
      </w:pPr>
      <w:r w:rsidRPr="00DC6F27">
        <w:rPr>
          <w:rFonts w:ascii="Calibri" w:eastAsia="Calibri" w:hAnsi="Calibri" w:cs="Calibri"/>
        </w:rPr>
        <w:t>Line managers</w:t>
      </w:r>
      <w:r w:rsidR="6E7032D2" w:rsidRPr="00DC6F27">
        <w:rPr>
          <w:rFonts w:ascii="Calibri" w:eastAsia="Calibri" w:hAnsi="Calibri" w:cs="Calibri"/>
        </w:rPr>
        <w:t xml:space="preserve"> should also ensure that staff </w:t>
      </w:r>
      <w:r w:rsidR="003B4C55" w:rsidRPr="00DC6F27">
        <w:rPr>
          <w:rFonts w:ascii="Calibri" w:eastAsia="Calibri" w:hAnsi="Calibri" w:cs="Calibri"/>
        </w:rPr>
        <w:t>can access the policy and are supported to implement it in practice – to do this, line managers should also ensure their staff can</w:t>
      </w:r>
      <w:r w:rsidR="6E7032D2" w:rsidRPr="00DC6F27">
        <w:rPr>
          <w:rFonts w:ascii="Calibri" w:eastAsia="Calibri" w:hAnsi="Calibri" w:cs="Calibri"/>
        </w:rPr>
        <w:t xml:space="preserve"> access appropriate emotional and development support given the sensitive nature of GBV.</w:t>
      </w:r>
    </w:p>
    <w:p w14:paraId="49E95812" w14:textId="77777777" w:rsidR="00DC6F27" w:rsidRPr="00DC6F27" w:rsidRDefault="369AF6BB" w:rsidP="00F73A45">
      <w:pPr>
        <w:pStyle w:val="ListParagraph"/>
        <w:numPr>
          <w:ilvl w:val="1"/>
          <w:numId w:val="47"/>
        </w:numPr>
        <w:ind w:hanging="540"/>
      </w:pPr>
      <w:r w:rsidRPr="00DC6F27">
        <w:rPr>
          <w:rFonts w:ascii="Calibri" w:eastAsia="Calibri" w:hAnsi="Calibri" w:cs="Calibri"/>
          <w:b/>
          <w:bCs/>
        </w:rPr>
        <w:t>GBV Staff Training</w:t>
      </w:r>
      <w:r w:rsidR="00E67A00" w:rsidRPr="00DC6F27">
        <w:rPr>
          <w:rFonts w:ascii="Calibri" w:eastAsia="Calibri" w:hAnsi="Calibri" w:cs="Calibri"/>
          <w:b/>
          <w:bCs/>
        </w:rPr>
        <w:t xml:space="preserve"> Responsibilities</w:t>
      </w:r>
    </w:p>
    <w:p w14:paraId="25333967" w14:textId="77777777" w:rsidR="00DC6F27" w:rsidRPr="00DC6F27" w:rsidRDefault="00BA5439" w:rsidP="002400A1">
      <w:pPr>
        <w:pStyle w:val="ListParagraph"/>
        <w:numPr>
          <w:ilvl w:val="2"/>
          <w:numId w:val="47"/>
        </w:numPr>
        <w:spacing w:after="120" w:line="264" w:lineRule="auto"/>
        <w:ind w:left="1134" w:hanging="595"/>
        <w:contextualSpacing w:val="0"/>
      </w:pPr>
      <w:r w:rsidRPr="00DC6F27">
        <w:rPr>
          <w:rFonts w:ascii="Calibri" w:eastAsia="Calibri" w:hAnsi="Calibri" w:cs="Calibri"/>
        </w:rPr>
        <w:t>All staff are responsible for familiarising themselves with the policy and guidance.</w:t>
      </w:r>
    </w:p>
    <w:p w14:paraId="45B92D47" w14:textId="1BCFB4D0" w:rsidR="00DC6F27" w:rsidRDefault="00DC6F27" w:rsidP="002400A1">
      <w:pPr>
        <w:pStyle w:val="ListParagraph"/>
        <w:numPr>
          <w:ilvl w:val="2"/>
          <w:numId w:val="47"/>
        </w:numPr>
        <w:spacing w:after="120" w:line="264" w:lineRule="auto"/>
        <w:ind w:left="1134" w:hanging="595"/>
        <w:contextualSpacing w:val="0"/>
      </w:pPr>
      <w:r>
        <w:rPr>
          <w:rFonts w:ascii="Calibri" w:eastAsia="Calibri" w:hAnsi="Calibri" w:cs="Calibri"/>
        </w:rPr>
        <w:t>A</w:t>
      </w:r>
      <w:r w:rsidR="00126C74" w:rsidRPr="00DC6F27">
        <w:rPr>
          <w:rFonts w:ascii="Calibri" w:eastAsia="Calibri" w:hAnsi="Calibri" w:cs="Calibri"/>
        </w:rPr>
        <w:t xml:space="preserve">ll staff </w:t>
      </w:r>
      <w:r w:rsidR="00126C74">
        <w:t xml:space="preserve">must undertake </w:t>
      </w:r>
      <w:r w:rsidR="37DAD15C">
        <w:t>any mandatory</w:t>
      </w:r>
      <w:r w:rsidR="00126C74">
        <w:t xml:space="preserve"> GBV </w:t>
      </w:r>
      <w:r w:rsidR="245A11A5">
        <w:t xml:space="preserve">training (including </w:t>
      </w:r>
      <w:r w:rsidR="00126C74">
        <w:t>E-Learning available on Brightspace</w:t>
      </w:r>
      <w:r w:rsidR="56A3527B">
        <w:t>)</w:t>
      </w:r>
      <w:r w:rsidR="00126C74">
        <w:t xml:space="preserve"> </w:t>
      </w:r>
      <w:r w:rsidR="78336896">
        <w:t>and repeat at the fre</w:t>
      </w:r>
      <w:r w:rsidR="2D62A9E3">
        <w:t xml:space="preserve">quency </w:t>
      </w:r>
      <w:r w:rsidR="5C7E0042">
        <w:t xml:space="preserve">indicated by </w:t>
      </w:r>
      <w:r w:rsidR="5C7E0042" w:rsidRPr="00261BDA">
        <w:t>their HR team</w:t>
      </w:r>
      <w:r w:rsidR="009F693A" w:rsidRPr="00261BDA">
        <w:t>.</w:t>
      </w:r>
    </w:p>
    <w:p w14:paraId="2646B947" w14:textId="0E21F4F0" w:rsidR="00DC6F27" w:rsidRPr="00DC6F27" w:rsidRDefault="00126C74" w:rsidP="002400A1">
      <w:pPr>
        <w:pStyle w:val="ListParagraph"/>
        <w:numPr>
          <w:ilvl w:val="2"/>
          <w:numId w:val="47"/>
        </w:numPr>
        <w:spacing w:after="120" w:line="264" w:lineRule="auto"/>
        <w:ind w:left="1134" w:hanging="595"/>
        <w:contextualSpacing w:val="0"/>
      </w:pPr>
      <w:r w:rsidRPr="00261BDA">
        <w:t>Student Services Managers</w:t>
      </w:r>
      <w:r w:rsidR="74DABB3F" w:rsidRPr="00261BDA">
        <w:t xml:space="preserve"> or equivalent</w:t>
      </w:r>
      <w:r w:rsidRPr="00261BDA">
        <w:t xml:space="preserve">, </w:t>
      </w:r>
      <w:r w:rsidR="00492904" w:rsidRPr="00261BDA">
        <w:t>with support from</w:t>
      </w:r>
      <w:r w:rsidR="001E5DB3" w:rsidRPr="00261BDA">
        <w:t xml:space="preserve"> HR</w:t>
      </w:r>
      <w:r w:rsidR="00492904" w:rsidRPr="00261BDA">
        <w:t>,</w:t>
      </w:r>
      <w:r w:rsidRPr="00261BDA">
        <w:t xml:space="preserve"> </w:t>
      </w:r>
      <w:r>
        <w:t xml:space="preserve">are responsible for arranging </w:t>
      </w:r>
      <w:r w:rsidR="1CCE294C">
        <w:t xml:space="preserve">further </w:t>
      </w:r>
      <w:r>
        <w:t xml:space="preserve">GBV training </w:t>
      </w:r>
      <w:r w:rsidR="00993195">
        <w:t>on behalf of their Academic Partner</w:t>
      </w:r>
      <w:r>
        <w:t xml:space="preserve"> from external agencies.</w:t>
      </w:r>
      <w:r w:rsidR="00C764FB">
        <w:t xml:space="preserve"> It is recommended that </w:t>
      </w:r>
      <w:r w:rsidR="00C764FB" w:rsidRPr="00261BDA">
        <w:t xml:space="preserve">student-facing staff of all Student Services Teams, and student-facing staff </w:t>
      </w:r>
      <w:r w:rsidR="141DA8D1" w:rsidRPr="00261BDA">
        <w:t xml:space="preserve">and contractors </w:t>
      </w:r>
      <w:r w:rsidR="00C764FB" w:rsidRPr="00261BDA">
        <w:t xml:space="preserve">in UHI Residences </w:t>
      </w:r>
      <w:r w:rsidR="00C764FB" w:rsidRPr="00DC6F27">
        <w:rPr>
          <w:color w:val="000000" w:themeColor="text1"/>
        </w:rPr>
        <w:t>participate in</w:t>
      </w:r>
      <w:r w:rsidR="51F51232" w:rsidRPr="00DC6F27">
        <w:rPr>
          <w:color w:val="000000" w:themeColor="text1"/>
        </w:rPr>
        <w:t xml:space="preserve"> further evidence-based training such as</w:t>
      </w:r>
      <w:r w:rsidR="00BF1564" w:rsidRPr="00DC6F27">
        <w:rPr>
          <w:color w:val="000000" w:themeColor="text1"/>
        </w:rPr>
        <w:t xml:space="preserve"> E</w:t>
      </w:r>
      <w:r w:rsidR="5C72F2EA" w:rsidRPr="00DC6F27">
        <w:rPr>
          <w:color w:val="000000" w:themeColor="text1"/>
        </w:rPr>
        <w:t xml:space="preserve">qually </w:t>
      </w:r>
      <w:r w:rsidR="00BF1564" w:rsidRPr="00DC6F27">
        <w:rPr>
          <w:color w:val="000000" w:themeColor="text1"/>
        </w:rPr>
        <w:t>S</w:t>
      </w:r>
      <w:r w:rsidR="180FCED3" w:rsidRPr="00DC6F27">
        <w:rPr>
          <w:color w:val="000000" w:themeColor="text1"/>
        </w:rPr>
        <w:t xml:space="preserve">afe in </w:t>
      </w:r>
      <w:r w:rsidR="00BF1564" w:rsidRPr="00DC6F27">
        <w:rPr>
          <w:color w:val="000000" w:themeColor="text1"/>
        </w:rPr>
        <w:t>C</w:t>
      </w:r>
      <w:r w:rsidR="31D31BC9" w:rsidRPr="00DC6F27">
        <w:rPr>
          <w:color w:val="000000" w:themeColor="text1"/>
        </w:rPr>
        <w:t xml:space="preserve">olleges &amp; </w:t>
      </w:r>
      <w:r w:rsidR="00BF1564" w:rsidRPr="00DC6F27">
        <w:rPr>
          <w:color w:val="000000" w:themeColor="text1"/>
        </w:rPr>
        <w:t>U</w:t>
      </w:r>
      <w:r w:rsidR="5B6ADFFB" w:rsidRPr="00DC6F27">
        <w:rPr>
          <w:color w:val="000000" w:themeColor="text1"/>
        </w:rPr>
        <w:t>niversities</w:t>
      </w:r>
      <w:r w:rsidR="00BF1564" w:rsidRPr="00DC6F27">
        <w:rPr>
          <w:color w:val="000000" w:themeColor="text1"/>
        </w:rPr>
        <w:t xml:space="preserve"> </w:t>
      </w:r>
      <w:r w:rsidR="00C764FB" w:rsidRPr="00DC6F27">
        <w:rPr>
          <w:color w:val="000000" w:themeColor="text1"/>
        </w:rPr>
        <w:t xml:space="preserve">Training </w:t>
      </w:r>
      <w:r w:rsidR="00C764FB">
        <w:t>Stages 1, 2a, and 2b</w:t>
      </w:r>
      <w:r w:rsidR="00BA7408">
        <w:t xml:space="preserve"> </w:t>
      </w:r>
      <w:r w:rsidR="00BF1564">
        <w:t>(</w:t>
      </w:r>
      <w:r w:rsidR="00410589">
        <w:t xml:space="preserve">available via </w:t>
      </w:r>
      <w:r w:rsidR="00BF1564" w:rsidRPr="00DC6F27">
        <w:rPr>
          <w:color w:val="000000" w:themeColor="text1"/>
        </w:rPr>
        <w:t>Rape Crisis Scotland)</w:t>
      </w:r>
      <w:r w:rsidR="00844EBD">
        <w:rPr>
          <w:color w:val="000000" w:themeColor="text1"/>
        </w:rPr>
        <w:t>.</w:t>
      </w:r>
    </w:p>
    <w:p w14:paraId="031B4AD6" w14:textId="77777777" w:rsidR="00DC6F27" w:rsidRPr="00DC6F27" w:rsidRDefault="5376A863" w:rsidP="002400A1">
      <w:pPr>
        <w:pStyle w:val="ListParagraph"/>
        <w:numPr>
          <w:ilvl w:val="2"/>
          <w:numId w:val="47"/>
        </w:numPr>
        <w:spacing w:after="120" w:line="264" w:lineRule="auto"/>
        <w:ind w:left="1134" w:hanging="595"/>
        <w:contextualSpacing w:val="0"/>
      </w:pPr>
      <w:r w:rsidRPr="0733DA63">
        <w:t>Where possible</w:t>
      </w:r>
      <w:r w:rsidRPr="009E398C">
        <w:t xml:space="preserve">, </w:t>
      </w:r>
      <w:r w:rsidR="562274BD" w:rsidRPr="009E398C">
        <w:t>Student Services Managers</w:t>
      </w:r>
      <w:r w:rsidR="22373824" w:rsidRPr="009E398C">
        <w:t xml:space="preserve"> or equivalent</w:t>
      </w:r>
      <w:r w:rsidR="196677CE" w:rsidRPr="009E398C">
        <w:t xml:space="preserve">, with support from HR, </w:t>
      </w:r>
      <w:r w:rsidR="562274BD" w:rsidRPr="0733DA63">
        <w:t>are responsible for collating data on number of staff trained, course name, and level achieved</w:t>
      </w:r>
      <w:r w:rsidR="700F1AA5" w:rsidRPr="0733DA63">
        <w:t>.</w:t>
      </w:r>
      <w:r w:rsidR="562274BD" w:rsidRPr="0733DA63">
        <w:t xml:space="preserve"> </w:t>
      </w:r>
      <w:r w:rsidR="7D50A563" w:rsidRPr="00DC6F27">
        <w:rPr>
          <w:color w:val="000000" w:themeColor="text1"/>
        </w:rPr>
        <w:t>They may be asked to share this anonymous data with</w:t>
      </w:r>
      <w:r w:rsidR="5FDB6FFC" w:rsidRPr="00DC6F27">
        <w:rPr>
          <w:color w:val="000000" w:themeColor="text1"/>
        </w:rPr>
        <w:t>, or ensure it is available to,</w:t>
      </w:r>
      <w:r w:rsidR="7D50A563" w:rsidRPr="00DC6F27">
        <w:rPr>
          <w:color w:val="000000" w:themeColor="text1"/>
        </w:rPr>
        <w:t xml:space="preserve"> UHI Executive Office to inform whole-organisation approaches and to measure effectiveness of this policy.</w:t>
      </w:r>
    </w:p>
    <w:p w14:paraId="7E953B34" w14:textId="77777777" w:rsidR="00DC6F27" w:rsidRPr="00DC6F27" w:rsidRDefault="26D58DBA" w:rsidP="002400A1">
      <w:pPr>
        <w:pStyle w:val="ListParagraph"/>
        <w:numPr>
          <w:ilvl w:val="1"/>
          <w:numId w:val="47"/>
        </w:numPr>
        <w:ind w:left="567" w:hanging="567"/>
      </w:pPr>
      <w:r w:rsidRPr="00DC6F27">
        <w:rPr>
          <w:b/>
          <w:bCs/>
          <w:color w:val="000000" w:themeColor="text1"/>
        </w:rPr>
        <w:t>GBV Prevention &amp; Awareness Raising</w:t>
      </w:r>
      <w:r w:rsidR="00B11051" w:rsidRPr="00DC6F27">
        <w:rPr>
          <w:b/>
          <w:bCs/>
          <w:color w:val="000000" w:themeColor="text1"/>
        </w:rPr>
        <w:t xml:space="preserve"> Responsibilities</w:t>
      </w:r>
    </w:p>
    <w:p w14:paraId="0FD6DB70" w14:textId="10378799" w:rsidR="00DC6F27" w:rsidRDefault="00944276" w:rsidP="002400A1">
      <w:pPr>
        <w:pStyle w:val="ListParagraph"/>
        <w:numPr>
          <w:ilvl w:val="2"/>
          <w:numId w:val="47"/>
        </w:numPr>
        <w:spacing w:after="120" w:line="264" w:lineRule="auto"/>
        <w:ind w:left="1134" w:hanging="567"/>
        <w:contextualSpacing w:val="0"/>
      </w:pPr>
      <w:r w:rsidRPr="009E398C">
        <w:lastRenderedPageBreak/>
        <w:t>Student Services Managers</w:t>
      </w:r>
      <w:r w:rsidR="4E7A7A62" w:rsidRPr="009E398C">
        <w:t xml:space="preserve"> or equivalent</w:t>
      </w:r>
      <w:r w:rsidRPr="009E398C">
        <w:t xml:space="preserve">, </w:t>
      </w:r>
      <w:r>
        <w:t xml:space="preserve">with support from their web team, </w:t>
      </w:r>
      <w:r w:rsidR="009A238A">
        <w:t xml:space="preserve">have a responsibility to </w:t>
      </w:r>
      <w:r w:rsidR="004B4785">
        <w:t xml:space="preserve">include </w:t>
      </w:r>
      <w:r w:rsidR="009A238A">
        <w:t xml:space="preserve">this policy alongside </w:t>
      </w:r>
      <w:r w:rsidR="004B4785">
        <w:t xml:space="preserve">GBV information on </w:t>
      </w:r>
      <w:r w:rsidR="009A238A">
        <w:t>both student and staff-facing</w:t>
      </w:r>
      <w:r w:rsidR="004B4785">
        <w:t xml:space="preserve"> webpages. This responsibility can be met by ensuring the </w:t>
      </w:r>
      <w:hyperlink r:id="rId14">
        <w:r w:rsidR="004B4785" w:rsidRPr="53AC6A3E">
          <w:rPr>
            <w:rStyle w:val="Hyperlink"/>
          </w:rPr>
          <w:t>UHI GBV Webpages</w:t>
        </w:r>
      </w:hyperlink>
      <w:r w:rsidR="004B4785">
        <w:t xml:space="preserve"> are</w:t>
      </w:r>
      <w:r w:rsidR="006B4DD2">
        <w:t xml:space="preserve"> clearly</w:t>
      </w:r>
      <w:r w:rsidR="004B4785">
        <w:t xml:space="preserve"> signposted to from </w:t>
      </w:r>
      <w:r w:rsidR="3BC56583">
        <w:t xml:space="preserve">academic </w:t>
      </w:r>
      <w:r w:rsidR="004B4785">
        <w:t>partner websites</w:t>
      </w:r>
      <w:r w:rsidR="0EA9B722">
        <w:t>, or by maintaining partner specific GBV webpages</w:t>
      </w:r>
      <w:r w:rsidR="004B4785">
        <w:t>.</w:t>
      </w:r>
      <w:r w:rsidR="5A92AFCA">
        <w:t xml:space="preserve"> The UHI GBV Webpages will be maintained and monitored by the UHI Executive Office Student Support Team</w:t>
      </w:r>
      <w:r w:rsidR="00DC6F27">
        <w:t>.</w:t>
      </w:r>
    </w:p>
    <w:p w14:paraId="1C4C22AA" w14:textId="1F5F687D" w:rsidR="00DC6F27" w:rsidRPr="00DC6F27" w:rsidRDefault="00D97F3A" w:rsidP="002400A1">
      <w:pPr>
        <w:pStyle w:val="ListParagraph"/>
        <w:numPr>
          <w:ilvl w:val="2"/>
          <w:numId w:val="47"/>
        </w:numPr>
        <w:spacing w:after="120" w:line="264" w:lineRule="auto"/>
        <w:ind w:left="1134" w:hanging="567"/>
        <w:contextualSpacing w:val="0"/>
      </w:pPr>
      <w:r w:rsidRPr="00DC6F27">
        <w:rPr>
          <w:color w:val="000000" w:themeColor="text1"/>
        </w:rPr>
        <w:t>All s</w:t>
      </w:r>
      <w:r w:rsidR="00F16CD3" w:rsidRPr="00DC6F27">
        <w:rPr>
          <w:color w:val="000000" w:themeColor="text1"/>
        </w:rPr>
        <w:t xml:space="preserve">taff </w:t>
      </w:r>
      <w:r w:rsidRPr="00DC6F27">
        <w:rPr>
          <w:color w:val="000000" w:themeColor="text1"/>
        </w:rPr>
        <w:t>can</w:t>
      </w:r>
      <w:r w:rsidR="00F16CD3" w:rsidRPr="00DC6F27">
        <w:rPr>
          <w:color w:val="000000" w:themeColor="text1"/>
        </w:rPr>
        <w:t xml:space="preserve"> engage in </w:t>
      </w:r>
      <w:r w:rsidR="00F4618C">
        <w:rPr>
          <w:color w:val="000000" w:themeColor="text1"/>
        </w:rPr>
        <w:t xml:space="preserve">appropriate </w:t>
      </w:r>
      <w:r w:rsidRPr="00DC6F27">
        <w:rPr>
          <w:color w:val="000000" w:themeColor="text1"/>
        </w:rPr>
        <w:t>opportunities that raise awareness of the policy, our approach, and of GBV in general</w:t>
      </w:r>
      <w:r w:rsidR="00F16CD3" w:rsidRPr="00DC6F27">
        <w:rPr>
          <w:color w:val="000000" w:themeColor="text1"/>
        </w:rPr>
        <w:t xml:space="preserve">. </w:t>
      </w:r>
      <w:r w:rsidRPr="00DC6F27">
        <w:rPr>
          <w:color w:val="000000" w:themeColor="text1"/>
        </w:rPr>
        <w:t xml:space="preserve">These may be arranged internally or externally, and </w:t>
      </w:r>
      <w:r w:rsidRPr="009E398C">
        <w:t xml:space="preserve">Student Support Managers or deputised staff </w:t>
      </w:r>
      <w:r w:rsidRPr="00DC6F27">
        <w:rPr>
          <w:color w:val="000000" w:themeColor="text1"/>
        </w:rPr>
        <w:t xml:space="preserve">may participate in Violence Against Women Partnerships to discover local opportunities for such. </w:t>
      </w:r>
      <w:r w:rsidR="7403B450" w:rsidRPr="00DC6F27">
        <w:rPr>
          <w:color w:val="000000" w:themeColor="text1"/>
        </w:rPr>
        <w:t xml:space="preserve">Local </w:t>
      </w:r>
      <w:r w:rsidR="00F16CD3" w:rsidRPr="00DC6F27">
        <w:rPr>
          <w:color w:val="000000" w:themeColor="text1"/>
        </w:rPr>
        <w:t xml:space="preserve">Communications Teams will be instrumental in ensuring messaging aligns with the approaches laid out in this policy, and reaches students appropriately e.g. social media. </w:t>
      </w:r>
    </w:p>
    <w:p w14:paraId="11B138D9" w14:textId="77777777" w:rsidR="00DC6F27" w:rsidRPr="00DC6F27" w:rsidRDefault="00024AB6" w:rsidP="002400A1">
      <w:pPr>
        <w:pStyle w:val="ListParagraph"/>
        <w:numPr>
          <w:ilvl w:val="1"/>
          <w:numId w:val="47"/>
        </w:numPr>
        <w:ind w:left="567" w:hanging="567"/>
      </w:pPr>
      <w:r w:rsidRPr="00DC6F27">
        <w:rPr>
          <w:b/>
          <w:bCs/>
          <w:color w:val="000000" w:themeColor="text1"/>
        </w:rPr>
        <w:t>Responsibilities of Student</w:t>
      </w:r>
      <w:r w:rsidR="00DC6F27">
        <w:rPr>
          <w:b/>
          <w:bCs/>
          <w:color w:val="000000" w:themeColor="text1"/>
        </w:rPr>
        <w:t>s</w:t>
      </w:r>
    </w:p>
    <w:p w14:paraId="0257F4C0" w14:textId="77777777" w:rsidR="00DC6F27" w:rsidRPr="00DC6F27" w:rsidRDefault="003E4181" w:rsidP="002400A1">
      <w:pPr>
        <w:pStyle w:val="ListParagraph"/>
        <w:numPr>
          <w:ilvl w:val="2"/>
          <w:numId w:val="47"/>
        </w:numPr>
        <w:ind w:left="1134" w:hanging="567"/>
      </w:pPr>
      <w:r w:rsidRPr="00DC6F27">
        <w:rPr>
          <w:color w:val="000000" w:themeColor="text1"/>
        </w:rPr>
        <w:t xml:space="preserve">All students have a responsibility to adhere to the </w:t>
      </w:r>
      <w:r w:rsidR="00936715" w:rsidRPr="00DC6F27">
        <w:rPr>
          <w:color w:val="000000" w:themeColor="text1"/>
        </w:rPr>
        <w:t xml:space="preserve">Student </w:t>
      </w:r>
      <w:r w:rsidRPr="00DC6F27">
        <w:rPr>
          <w:color w:val="000000" w:themeColor="text1"/>
        </w:rPr>
        <w:t xml:space="preserve">Code of Conduct, which specifies </w:t>
      </w:r>
      <w:r w:rsidR="00C2021A" w:rsidRPr="00DC6F27">
        <w:rPr>
          <w:color w:val="000000" w:themeColor="text1"/>
        </w:rPr>
        <w:t>behaviours of Gender Based Violence which are unacceptable</w:t>
      </w:r>
      <w:r w:rsidR="006D042E" w:rsidRPr="00DC6F27">
        <w:rPr>
          <w:color w:val="000000" w:themeColor="text1"/>
        </w:rPr>
        <w:t>.</w:t>
      </w:r>
    </w:p>
    <w:p w14:paraId="20272024" w14:textId="6E3C3D67" w:rsidR="00167C3D" w:rsidRPr="00167C3D" w:rsidRDefault="007C33EE" w:rsidP="002400A1">
      <w:pPr>
        <w:pStyle w:val="Heading2"/>
        <w:numPr>
          <w:ilvl w:val="0"/>
          <w:numId w:val="46"/>
        </w:numPr>
        <w:ind w:left="567" w:hanging="567"/>
      </w:pPr>
      <w:r w:rsidRPr="00962B40">
        <w:t>Procedures</w:t>
      </w:r>
    </w:p>
    <w:p w14:paraId="1B8CE5E2" w14:textId="3A1A0C52" w:rsidR="6E7032D2" w:rsidRDefault="00167C3D" w:rsidP="00A62A47">
      <w:pPr>
        <w:pStyle w:val="Heading2"/>
        <w:numPr>
          <w:ilvl w:val="0"/>
          <w:numId w:val="34"/>
        </w:numPr>
        <w:spacing w:before="0" w:after="120" w:line="264" w:lineRule="auto"/>
        <w:ind w:left="851" w:hanging="284"/>
      </w:pPr>
      <w:r w:rsidRPr="0D5AC86C">
        <w:rPr>
          <w:rFonts w:asciiTheme="minorHAnsi" w:hAnsiTheme="minorHAnsi" w:cstheme="minorBidi"/>
          <w:color w:val="auto"/>
          <w:sz w:val="22"/>
          <w:szCs w:val="22"/>
        </w:rPr>
        <w:t>UHI Student Survivor Tool Procedure</w:t>
      </w:r>
      <w:r w:rsidR="002400A1">
        <w:rPr>
          <w:rFonts w:asciiTheme="minorHAnsi" w:hAnsiTheme="minorHAnsi" w:cstheme="minorBidi"/>
          <w:color w:val="auto"/>
          <w:sz w:val="22"/>
          <w:szCs w:val="22"/>
        </w:rPr>
        <w:t>s</w:t>
      </w:r>
    </w:p>
    <w:p w14:paraId="3C26DBC0" w14:textId="65B041FE" w:rsidR="007772C7" w:rsidRPr="00962B40" w:rsidRDefault="007C33EE" w:rsidP="002400A1">
      <w:pPr>
        <w:pStyle w:val="Heading2"/>
        <w:numPr>
          <w:ilvl w:val="0"/>
          <w:numId w:val="46"/>
        </w:numPr>
        <w:ind w:left="567" w:hanging="567"/>
      </w:pPr>
      <w:r w:rsidRPr="00962B40">
        <w:t>Legislative Framework</w:t>
      </w:r>
    </w:p>
    <w:p w14:paraId="5246F290" w14:textId="41CBFC82" w:rsidR="6E7032D2" w:rsidRPr="00B02492" w:rsidRDefault="6E7032D2" w:rsidP="00A62A47">
      <w:pPr>
        <w:pStyle w:val="ListParagraph"/>
        <w:numPr>
          <w:ilvl w:val="0"/>
          <w:numId w:val="2"/>
        </w:numPr>
        <w:ind w:left="851" w:hanging="284"/>
      </w:pPr>
      <w:hyperlink r:id="rId15">
        <w:r w:rsidRPr="6E7032D2">
          <w:rPr>
            <w:rStyle w:val="Hyperlink"/>
          </w:rPr>
          <w:t>Adults with Incapacity (Scotland) Act 2005</w:t>
        </w:r>
      </w:hyperlink>
    </w:p>
    <w:p w14:paraId="2FA448F4" w14:textId="3DAE9604" w:rsidR="6E7032D2" w:rsidRDefault="6E7032D2" w:rsidP="00A62A47">
      <w:pPr>
        <w:pStyle w:val="ListParagraph"/>
        <w:numPr>
          <w:ilvl w:val="0"/>
          <w:numId w:val="2"/>
        </w:numPr>
        <w:spacing w:after="0"/>
        <w:ind w:left="851" w:hanging="284"/>
        <w:rPr>
          <w:color w:val="000000" w:themeColor="text1"/>
          <w:lang w:val="en-IE"/>
        </w:rPr>
      </w:pPr>
      <w:hyperlink r:id="rId16">
        <w:r w:rsidRPr="6E7032D2">
          <w:rPr>
            <w:rStyle w:val="Hyperlink"/>
          </w:rPr>
          <w:t>Adult Support and Protection (Scotland) Act 2007</w:t>
        </w:r>
      </w:hyperlink>
    </w:p>
    <w:p w14:paraId="489E4B48" w14:textId="38A53CF5" w:rsidR="6E7032D2" w:rsidRDefault="6E7032D2" w:rsidP="00A62A47">
      <w:pPr>
        <w:pStyle w:val="ListParagraph"/>
        <w:numPr>
          <w:ilvl w:val="0"/>
          <w:numId w:val="2"/>
        </w:numPr>
        <w:spacing w:after="0"/>
        <w:ind w:left="851" w:hanging="284"/>
        <w:rPr>
          <w:color w:val="000000" w:themeColor="text1"/>
          <w:lang w:val="en-IE"/>
        </w:rPr>
      </w:pPr>
      <w:hyperlink r:id="rId17">
        <w:r w:rsidRPr="6E7032D2">
          <w:rPr>
            <w:rStyle w:val="Hyperlink"/>
          </w:rPr>
          <w:t>Children and Young Person (Scotland) Act 2014</w:t>
        </w:r>
      </w:hyperlink>
    </w:p>
    <w:p w14:paraId="6CB678E7" w14:textId="071D39B3" w:rsidR="6E7032D2" w:rsidRDefault="6E7032D2" w:rsidP="00A62A47">
      <w:pPr>
        <w:pStyle w:val="ListParagraph"/>
        <w:numPr>
          <w:ilvl w:val="0"/>
          <w:numId w:val="2"/>
        </w:numPr>
        <w:spacing w:after="0"/>
        <w:ind w:left="851" w:hanging="284"/>
        <w:rPr>
          <w:color w:val="000000" w:themeColor="text1"/>
          <w:lang w:val="en-IE"/>
        </w:rPr>
      </w:pPr>
      <w:hyperlink r:id="rId18">
        <w:r w:rsidRPr="6E7032D2">
          <w:rPr>
            <w:rStyle w:val="Hyperlink"/>
          </w:rPr>
          <w:t>Data Protection Act 2018</w:t>
        </w:r>
      </w:hyperlink>
    </w:p>
    <w:p w14:paraId="34CE19BB" w14:textId="67E47636" w:rsidR="6E7032D2" w:rsidRDefault="6E7032D2" w:rsidP="00A62A47">
      <w:pPr>
        <w:pStyle w:val="ListParagraph"/>
        <w:numPr>
          <w:ilvl w:val="0"/>
          <w:numId w:val="2"/>
        </w:numPr>
        <w:spacing w:after="0"/>
        <w:ind w:left="851" w:hanging="284"/>
        <w:rPr>
          <w:color w:val="000000" w:themeColor="text1"/>
          <w:lang w:val="en-IE"/>
        </w:rPr>
      </w:pPr>
      <w:hyperlink r:id="rId19">
        <w:r w:rsidRPr="6E7032D2">
          <w:rPr>
            <w:rStyle w:val="Hyperlink"/>
            <w:lang w:val="en-IE"/>
          </w:rPr>
          <w:t>Domestic Abuse (Scotland) Act 2018</w:t>
        </w:r>
      </w:hyperlink>
    </w:p>
    <w:p w14:paraId="7F1F668E" w14:textId="23CBE67C" w:rsidR="6E7032D2" w:rsidRDefault="6E7032D2" w:rsidP="00A62A47">
      <w:pPr>
        <w:pStyle w:val="ListParagraph"/>
        <w:numPr>
          <w:ilvl w:val="0"/>
          <w:numId w:val="2"/>
        </w:numPr>
        <w:spacing w:after="0"/>
        <w:ind w:left="851" w:hanging="284"/>
        <w:rPr>
          <w:color w:val="000000" w:themeColor="text1"/>
          <w:lang w:val="en-IE"/>
        </w:rPr>
      </w:pPr>
      <w:hyperlink r:id="rId20">
        <w:r w:rsidRPr="0733DA63">
          <w:rPr>
            <w:rStyle w:val="Hyperlink"/>
          </w:rPr>
          <w:t>Equalit</w:t>
        </w:r>
        <w:r w:rsidR="74E6924E" w:rsidRPr="0733DA63">
          <w:rPr>
            <w:rStyle w:val="Hyperlink"/>
          </w:rPr>
          <w:t>y</w:t>
        </w:r>
        <w:r w:rsidRPr="0733DA63">
          <w:rPr>
            <w:rStyle w:val="Hyperlink"/>
          </w:rPr>
          <w:t xml:space="preserve"> Act 2010</w:t>
        </w:r>
      </w:hyperlink>
    </w:p>
    <w:p w14:paraId="040D1BDE" w14:textId="40147731" w:rsidR="6E7032D2" w:rsidRDefault="6E7032D2" w:rsidP="00A62A47">
      <w:pPr>
        <w:pStyle w:val="ListParagraph"/>
        <w:numPr>
          <w:ilvl w:val="0"/>
          <w:numId w:val="2"/>
        </w:numPr>
        <w:spacing w:after="0"/>
        <w:ind w:left="851" w:hanging="284"/>
        <w:rPr>
          <w:color w:val="000000" w:themeColor="text1"/>
          <w:lang w:val="en-IE"/>
        </w:rPr>
      </w:pPr>
      <w:hyperlink r:id="rId21">
        <w:r w:rsidRPr="6E7032D2">
          <w:rPr>
            <w:rStyle w:val="Hyperlink"/>
          </w:rPr>
          <w:t>Forced Marriage etc. (Protection and Jurisdiction) (Scotland) Act 2011</w:t>
        </w:r>
      </w:hyperlink>
    </w:p>
    <w:p w14:paraId="597713C2" w14:textId="77EC63D7" w:rsidR="6E7032D2" w:rsidRDefault="6E7032D2" w:rsidP="00A62A47">
      <w:pPr>
        <w:pStyle w:val="ListParagraph"/>
        <w:numPr>
          <w:ilvl w:val="0"/>
          <w:numId w:val="2"/>
        </w:numPr>
        <w:spacing w:after="0"/>
        <w:ind w:left="851" w:hanging="284"/>
        <w:rPr>
          <w:lang w:val="en-IE"/>
        </w:rPr>
      </w:pPr>
      <w:hyperlink r:id="rId22">
        <w:r w:rsidRPr="6E7032D2">
          <w:rPr>
            <w:rStyle w:val="Hyperlink"/>
            <w:lang w:val="en-IE"/>
          </w:rPr>
          <w:t>General Data Protection Regulation (GDPR) 2018</w:t>
        </w:r>
      </w:hyperlink>
    </w:p>
    <w:p w14:paraId="6D561AD7" w14:textId="2B752CA4" w:rsidR="6E7032D2" w:rsidRDefault="6E7032D2" w:rsidP="00A62A47">
      <w:pPr>
        <w:pStyle w:val="ListParagraph"/>
        <w:numPr>
          <w:ilvl w:val="0"/>
          <w:numId w:val="2"/>
        </w:numPr>
        <w:spacing w:after="0"/>
        <w:ind w:left="851" w:hanging="284"/>
        <w:rPr>
          <w:color w:val="000000" w:themeColor="text1"/>
        </w:rPr>
      </w:pPr>
      <w:hyperlink r:id="rId23">
        <w:r w:rsidRPr="6E7032D2">
          <w:rPr>
            <w:rStyle w:val="Hyperlink"/>
          </w:rPr>
          <w:t>Human Trafficking &amp; Exploitation (Scotland) Act 2015</w:t>
        </w:r>
      </w:hyperlink>
    </w:p>
    <w:p w14:paraId="7C3E38DA" w14:textId="37A1BFD5" w:rsidR="6E7032D2" w:rsidRDefault="6E7032D2" w:rsidP="00A62A47">
      <w:pPr>
        <w:pStyle w:val="ListParagraph"/>
        <w:numPr>
          <w:ilvl w:val="0"/>
          <w:numId w:val="2"/>
        </w:numPr>
        <w:spacing w:after="0"/>
        <w:ind w:left="851" w:hanging="284"/>
        <w:rPr>
          <w:color w:val="000000" w:themeColor="text1"/>
          <w:lang w:val="en-IE"/>
        </w:rPr>
      </w:pPr>
      <w:hyperlink r:id="rId24">
        <w:r w:rsidRPr="6E7032D2">
          <w:rPr>
            <w:rStyle w:val="Hyperlink"/>
          </w:rPr>
          <w:t>Mental Health (Care and Treatment) (Scotland) Act (2003)</w:t>
        </w:r>
      </w:hyperlink>
    </w:p>
    <w:p w14:paraId="4F2B7637" w14:textId="34A72397" w:rsidR="6E7032D2" w:rsidRDefault="6E7032D2" w:rsidP="00A62A47">
      <w:pPr>
        <w:pStyle w:val="ListParagraph"/>
        <w:numPr>
          <w:ilvl w:val="0"/>
          <w:numId w:val="2"/>
        </w:numPr>
        <w:spacing w:after="0"/>
        <w:ind w:left="851" w:hanging="284"/>
        <w:rPr>
          <w:lang w:val="en-IE"/>
        </w:rPr>
      </w:pPr>
      <w:hyperlink r:id="rId25" w:anchor=":~:text=The%202015%20Act%20requires%20Ministers,three%20years%20of%20this%20date.">
        <w:r w:rsidRPr="6E7032D2">
          <w:rPr>
            <w:rStyle w:val="Hyperlink"/>
            <w:lang w:val="en-IE"/>
          </w:rPr>
          <w:t>Mental Health (Scotland) Act 2015</w:t>
        </w:r>
      </w:hyperlink>
    </w:p>
    <w:p w14:paraId="4D3FA840" w14:textId="3398F024" w:rsidR="6E7032D2" w:rsidRDefault="6E7032D2" w:rsidP="00A62A47">
      <w:pPr>
        <w:pStyle w:val="ListParagraph"/>
        <w:numPr>
          <w:ilvl w:val="0"/>
          <w:numId w:val="2"/>
        </w:numPr>
        <w:spacing w:after="0"/>
        <w:ind w:left="851" w:hanging="284"/>
        <w:rPr>
          <w:color w:val="000000" w:themeColor="text1"/>
          <w:lang w:val="en-IE"/>
        </w:rPr>
      </w:pPr>
      <w:hyperlink r:id="rId26">
        <w:r w:rsidRPr="6E7032D2">
          <w:rPr>
            <w:rStyle w:val="Hyperlink"/>
          </w:rPr>
          <w:t>Police and Fire Reform (Scotland Act 2012</w:t>
        </w:r>
      </w:hyperlink>
    </w:p>
    <w:p w14:paraId="62333B50" w14:textId="5521B18E" w:rsidR="6E7032D2" w:rsidRDefault="6E7032D2" w:rsidP="00A62A47">
      <w:pPr>
        <w:pStyle w:val="ListParagraph"/>
        <w:numPr>
          <w:ilvl w:val="0"/>
          <w:numId w:val="2"/>
        </w:numPr>
        <w:spacing w:after="0"/>
        <w:ind w:left="851" w:hanging="284"/>
        <w:rPr>
          <w:color w:val="000000" w:themeColor="text1"/>
          <w:lang w:val="en-IE"/>
        </w:rPr>
      </w:pPr>
      <w:hyperlink r:id="rId27">
        <w:r w:rsidRPr="6E7032D2">
          <w:rPr>
            <w:rStyle w:val="Hyperlink"/>
          </w:rPr>
          <w:t>Protection of Children (Scotland) Act 2003</w:t>
        </w:r>
      </w:hyperlink>
    </w:p>
    <w:p w14:paraId="62DE0AEB" w14:textId="3A7EC630" w:rsidR="6E7032D2" w:rsidRDefault="6E7032D2" w:rsidP="00A62A47">
      <w:pPr>
        <w:pStyle w:val="ListParagraph"/>
        <w:numPr>
          <w:ilvl w:val="0"/>
          <w:numId w:val="2"/>
        </w:numPr>
        <w:spacing w:after="0"/>
        <w:ind w:left="851" w:hanging="284"/>
        <w:rPr>
          <w:color w:val="000000" w:themeColor="text1"/>
          <w:lang w:val="en-IE"/>
        </w:rPr>
      </w:pPr>
      <w:hyperlink r:id="rId28">
        <w:r w:rsidRPr="6E7032D2">
          <w:rPr>
            <w:rStyle w:val="Hyperlink"/>
          </w:rPr>
          <w:t>Protection of Children and Prevention of Sexual Offences (Scotland) Act 2005</w:t>
        </w:r>
      </w:hyperlink>
    </w:p>
    <w:p w14:paraId="128EBDB9" w14:textId="7DBF03BA" w:rsidR="6E7032D2" w:rsidRDefault="6E7032D2" w:rsidP="00A62A47">
      <w:pPr>
        <w:pStyle w:val="ListParagraph"/>
        <w:numPr>
          <w:ilvl w:val="0"/>
          <w:numId w:val="2"/>
        </w:numPr>
        <w:spacing w:after="0"/>
        <w:ind w:left="851" w:hanging="284"/>
        <w:rPr>
          <w:color w:val="000000" w:themeColor="text1"/>
          <w:lang w:val="en-IE"/>
        </w:rPr>
      </w:pPr>
      <w:hyperlink r:id="rId29">
        <w:r w:rsidRPr="6E7032D2">
          <w:rPr>
            <w:rStyle w:val="Hyperlink"/>
          </w:rPr>
          <w:t>Protection of Vulnerable Groups (Scotland) Act 2007</w:t>
        </w:r>
      </w:hyperlink>
    </w:p>
    <w:p w14:paraId="07F572EC" w14:textId="1BFBA284" w:rsidR="6E7032D2" w:rsidRPr="00B02492" w:rsidRDefault="6E7032D2" w:rsidP="00A62A47">
      <w:pPr>
        <w:pStyle w:val="ListParagraph"/>
        <w:numPr>
          <w:ilvl w:val="0"/>
          <w:numId w:val="2"/>
        </w:numPr>
        <w:spacing w:after="0"/>
        <w:ind w:left="851" w:hanging="284"/>
        <w:rPr>
          <w:lang w:val="en-IE"/>
        </w:rPr>
      </w:pPr>
      <w:hyperlink r:id="rId30">
        <w:r w:rsidRPr="00B02492">
          <w:rPr>
            <w:rStyle w:val="Hyperlink"/>
            <w:lang w:val="en-IE"/>
          </w:rPr>
          <w:t>Sexual Offences (Scotland) Act 2009</w:t>
        </w:r>
      </w:hyperlink>
      <w:r w:rsidRPr="00B02492">
        <w:rPr>
          <w:color w:val="333333"/>
          <w:lang w:val="en-IE"/>
        </w:rPr>
        <w:t xml:space="preserve"> </w:t>
      </w:r>
      <w:r w:rsidRPr="00B02492">
        <w:rPr>
          <w:lang w:val="en-IE"/>
        </w:rPr>
        <w:t xml:space="preserve"> </w:t>
      </w:r>
    </w:p>
    <w:p w14:paraId="567A5555" w14:textId="061D13F9" w:rsidR="6E7032D2" w:rsidRPr="00B02492" w:rsidRDefault="6E7032D2" w:rsidP="00A62A47">
      <w:pPr>
        <w:pStyle w:val="ListParagraph"/>
        <w:numPr>
          <w:ilvl w:val="0"/>
          <w:numId w:val="2"/>
        </w:numPr>
        <w:spacing w:after="0"/>
        <w:ind w:left="851" w:hanging="284"/>
      </w:pPr>
      <w:hyperlink r:id="rId31">
        <w:r w:rsidRPr="00B02492">
          <w:rPr>
            <w:rStyle w:val="Hyperlink"/>
          </w:rPr>
          <w:t>Victims and Witnesses (Scotland) Act 2014</w:t>
        </w:r>
      </w:hyperlink>
    </w:p>
    <w:p w14:paraId="6B55A90A" w14:textId="77777777" w:rsidR="00250881" w:rsidRPr="00C30E4A" w:rsidRDefault="00250881" w:rsidP="002D1A27">
      <w:pPr>
        <w:spacing w:line="240" w:lineRule="auto"/>
      </w:pPr>
    </w:p>
    <w:p w14:paraId="6A35E9E3" w14:textId="77777777" w:rsidR="002444E4" w:rsidRPr="002444E4" w:rsidRDefault="002444E4" w:rsidP="003A0DAA">
      <w:pPr>
        <w:pStyle w:val="ListParagraph"/>
        <w:keepNext/>
        <w:keepLines/>
        <w:numPr>
          <w:ilvl w:val="0"/>
          <w:numId w:val="49"/>
        </w:numPr>
        <w:spacing w:before="40" w:after="0" w:line="240" w:lineRule="auto"/>
        <w:contextualSpacing w:val="0"/>
        <w:outlineLvl w:val="1"/>
        <w:rPr>
          <w:rFonts w:asciiTheme="majorHAnsi" w:eastAsiaTheme="majorEastAsia" w:hAnsiTheme="majorHAnsi" w:cstheme="majorBidi"/>
          <w:vanish/>
          <w:color w:val="2E74B5" w:themeColor="accent1" w:themeShade="BF"/>
          <w:sz w:val="32"/>
          <w:szCs w:val="32"/>
          <w:lang w:val="en-IE"/>
        </w:rPr>
      </w:pPr>
    </w:p>
    <w:p w14:paraId="79A56AE8" w14:textId="77777777" w:rsidR="002444E4" w:rsidRPr="002444E4" w:rsidRDefault="002444E4" w:rsidP="003A0DAA">
      <w:pPr>
        <w:pStyle w:val="ListParagraph"/>
        <w:keepNext/>
        <w:keepLines/>
        <w:numPr>
          <w:ilvl w:val="0"/>
          <w:numId w:val="49"/>
        </w:numPr>
        <w:spacing w:before="40" w:after="0" w:line="240" w:lineRule="auto"/>
        <w:contextualSpacing w:val="0"/>
        <w:outlineLvl w:val="1"/>
        <w:rPr>
          <w:rFonts w:asciiTheme="majorHAnsi" w:eastAsiaTheme="majorEastAsia" w:hAnsiTheme="majorHAnsi" w:cstheme="majorBidi"/>
          <w:vanish/>
          <w:color w:val="2E74B5" w:themeColor="accent1" w:themeShade="BF"/>
          <w:sz w:val="32"/>
          <w:szCs w:val="32"/>
          <w:lang w:val="en-IE"/>
        </w:rPr>
      </w:pPr>
    </w:p>
    <w:p w14:paraId="4C4EE260" w14:textId="77777777" w:rsidR="002444E4" w:rsidRPr="002444E4" w:rsidRDefault="002444E4" w:rsidP="003A0DAA">
      <w:pPr>
        <w:pStyle w:val="ListParagraph"/>
        <w:keepNext/>
        <w:keepLines/>
        <w:numPr>
          <w:ilvl w:val="0"/>
          <w:numId w:val="49"/>
        </w:numPr>
        <w:spacing w:before="40" w:after="0" w:line="240" w:lineRule="auto"/>
        <w:contextualSpacing w:val="0"/>
        <w:outlineLvl w:val="1"/>
        <w:rPr>
          <w:rFonts w:asciiTheme="majorHAnsi" w:eastAsiaTheme="majorEastAsia" w:hAnsiTheme="majorHAnsi" w:cstheme="majorBidi"/>
          <w:vanish/>
          <w:color w:val="2E74B5" w:themeColor="accent1" w:themeShade="BF"/>
          <w:sz w:val="32"/>
          <w:szCs w:val="32"/>
          <w:lang w:val="en-IE"/>
        </w:rPr>
      </w:pPr>
    </w:p>
    <w:p w14:paraId="43B01CCD" w14:textId="77777777" w:rsidR="002444E4" w:rsidRPr="002444E4" w:rsidRDefault="002444E4" w:rsidP="003A0DAA">
      <w:pPr>
        <w:pStyle w:val="ListParagraph"/>
        <w:keepNext/>
        <w:keepLines/>
        <w:numPr>
          <w:ilvl w:val="0"/>
          <w:numId w:val="49"/>
        </w:numPr>
        <w:spacing w:before="40" w:after="0" w:line="240" w:lineRule="auto"/>
        <w:contextualSpacing w:val="0"/>
        <w:outlineLvl w:val="1"/>
        <w:rPr>
          <w:rFonts w:asciiTheme="majorHAnsi" w:eastAsiaTheme="majorEastAsia" w:hAnsiTheme="majorHAnsi" w:cstheme="majorBidi"/>
          <w:vanish/>
          <w:color w:val="2E74B5" w:themeColor="accent1" w:themeShade="BF"/>
          <w:sz w:val="32"/>
          <w:szCs w:val="32"/>
          <w:lang w:val="en-IE"/>
        </w:rPr>
      </w:pPr>
    </w:p>
    <w:p w14:paraId="7CD05428" w14:textId="77777777" w:rsidR="002444E4" w:rsidRPr="002444E4" w:rsidRDefault="002444E4" w:rsidP="003A0DAA">
      <w:pPr>
        <w:pStyle w:val="ListParagraph"/>
        <w:keepNext/>
        <w:keepLines/>
        <w:numPr>
          <w:ilvl w:val="0"/>
          <w:numId w:val="49"/>
        </w:numPr>
        <w:spacing w:before="40" w:after="0" w:line="240" w:lineRule="auto"/>
        <w:contextualSpacing w:val="0"/>
        <w:outlineLvl w:val="1"/>
        <w:rPr>
          <w:rFonts w:asciiTheme="majorHAnsi" w:eastAsiaTheme="majorEastAsia" w:hAnsiTheme="majorHAnsi" w:cstheme="majorBidi"/>
          <w:vanish/>
          <w:color w:val="2E74B5" w:themeColor="accent1" w:themeShade="BF"/>
          <w:sz w:val="32"/>
          <w:szCs w:val="32"/>
          <w:lang w:val="en-IE"/>
        </w:rPr>
      </w:pPr>
    </w:p>
    <w:p w14:paraId="3CE0520A" w14:textId="77777777" w:rsidR="002444E4" w:rsidRPr="002444E4" w:rsidRDefault="002444E4" w:rsidP="003A0DAA">
      <w:pPr>
        <w:pStyle w:val="ListParagraph"/>
        <w:keepNext/>
        <w:keepLines/>
        <w:numPr>
          <w:ilvl w:val="0"/>
          <w:numId w:val="49"/>
        </w:numPr>
        <w:spacing w:before="40" w:after="0" w:line="240" w:lineRule="auto"/>
        <w:contextualSpacing w:val="0"/>
        <w:outlineLvl w:val="1"/>
        <w:rPr>
          <w:rFonts w:asciiTheme="majorHAnsi" w:eastAsiaTheme="majorEastAsia" w:hAnsiTheme="majorHAnsi" w:cstheme="majorBidi"/>
          <w:vanish/>
          <w:color w:val="2E74B5" w:themeColor="accent1" w:themeShade="BF"/>
          <w:sz w:val="32"/>
          <w:szCs w:val="32"/>
          <w:lang w:val="en-IE"/>
        </w:rPr>
      </w:pPr>
    </w:p>
    <w:p w14:paraId="28F33696" w14:textId="77777777" w:rsidR="002444E4" w:rsidRPr="002444E4" w:rsidRDefault="002444E4" w:rsidP="003A0DAA">
      <w:pPr>
        <w:pStyle w:val="ListParagraph"/>
        <w:keepNext/>
        <w:keepLines/>
        <w:numPr>
          <w:ilvl w:val="0"/>
          <w:numId w:val="49"/>
        </w:numPr>
        <w:spacing w:before="40" w:after="0" w:line="240" w:lineRule="auto"/>
        <w:contextualSpacing w:val="0"/>
        <w:outlineLvl w:val="1"/>
        <w:rPr>
          <w:rFonts w:asciiTheme="majorHAnsi" w:eastAsiaTheme="majorEastAsia" w:hAnsiTheme="majorHAnsi" w:cstheme="majorBidi"/>
          <w:vanish/>
          <w:color w:val="2E74B5" w:themeColor="accent1" w:themeShade="BF"/>
          <w:sz w:val="32"/>
          <w:szCs w:val="32"/>
          <w:lang w:val="en-IE"/>
        </w:rPr>
      </w:pPr>
    </w:p>
    <w:p w14:paraId="316C0465" w14:textId="77777777" w:rsidR="002444E4" w:rsidRPr="002444E4" w:rsidRDefault="002444E4" w:rsidP="003A0DAA">
      <w:pPr>
        <w:pStyle w:val="ListParagraph"/>
        <w:keepNext/>
        <w:keepLines/>
        <w:numPr>
          <w:ilvl w:val="0"/>
          <w:numId w:val="49"/>
        </w:numPr>
        <w:spacing w:before="40" w:after="0" w:line="240" w:lineRule="auto"/>
        <w:contextualSpacing w:val="0"/>
        <w:outlineLvl w:val="1"/>
        <w:rPr>
          <w:rFonts w:asciiTheme="majorHAnsi" w:eastAsiaTheme="majorEastAsia" w:hAnsiTheme="majorHAnsi" w:cstheme="majorBidi"/>
          <w:vanish/>
          <w:color w:val="2E74B5" w:themeColor="accent1" w:themeShade="BF"/>
          <w:sz w:val="32"/>
          <w:szCs w:val="32"/>
          <w:lang w:val="en-IE"/>
        </w:rPr>
      </w:pPr>
    </w:p>
    <w:p w14:paraId="210A2A86" w14:textId="77777777" w:rsidR="002444E4" w:rsidRPr="002444E4" w:rsidRDefault="002444E4" w:rsidP="003A0DAA">
      <w:pPr>
        <w:pStyle w:val="ListParagraph"/>
        <w:keepNext/>
        <w:keepLines/>
        <w:numPr>
          <w:ilvl w:val="0"/>
          <w:numId w:val="49"/>
        </w:numPr>
        <w:spacing w:before="40" w:after="0" w:line="240" w:lineRule="auto"/>
        <w:contextualSpacing w:val="0"/>
        <w:outlineLvl w:val="1"/>
        <w:rPr>
          <w:rFonts w:asciiTheme="majorHAnsi" w:eastAsiaTheme="majorEastAsia" w:hAnsiTheme="majorHAnsi" w:cstheme="majorBidi"/>
          <w:vanish/>
          <w:color w:val="2E74B5" w:themeColor="accent1" w:themeShade="BF"/>
          <w:sz w:val="32"/>
          <w:szCs w:val="32"/>
          <w:lang w:val="en-IE"/>
        </w:rPr>
      </w:pPr>
    </w:p>
    <w:p w14:paraId="5EB9098C" w14:textId="2257ACBE" w:rsidR="00E54AE3" w:rsidRDefault="007C33EE">
      <w:pPr>
        <w:pStyle w:val="Heading2"/>
        <w:numPr>
          <w:ilvl w:val="0"/>
          <w:numId w:val="46"/>
        </w:numPr>
        <w:ind w:left="567" w:hanging="567"/>
      </w:pPr>
      <w:r w:rsidRPr="00962B40">
        <w:t>Related Policies, Procedures, Guidelines and Other Resources</w:t>
      </w:r>
    </w:p>
    <w:p w14:paraId="26EF2C58" w14:textId="0345DBFF" w:rsidR="0007126F" w:rsidRPr="00F22DC1" w:rsidRDefault="1415648B" w:rsidP="002400A1">
      <w:pPr>
        <w:pStyle w:val="ListParagraph"/>
        <w:numPr>
          <w:ilvl w:val="0"/>
          <w:numId w:val="33"/>
        </w:numPr>
        <w:spacing w:line="264" w:lineRule="auto"/>
        <w:ind w:left="851" w:hanging="284"/>
        <w:rPr>
          <w:rStyle w:val="Hyperlink"/>
          <w:color w:val="auto"/>
          <w:u w:val="none"/>
          <w:lang w:val="en-IE"/>
        </w:rPr>
      </w:pPr>
      <w:r w:rsidRPr="442F7826">
        <w:rPr>
          <w:rStyle w:val="Hyperlink"/>
          <w:color w:val="auto"/>
          <w:u w:val="none"/>
        </w:rPr>
        <w:t xml:space="preserve">UHI </w:t>
      </w:r>
      <w:r w:rsidR="0007126F" w:rsidRPr="442F7826">
        <w:rPr>
          <w:rStyle w:val="Hyperlink"/>
          <w:color w:val="auto"/>
          <w:u w:val="none"/>
        </w:rPr>
        <w:t>Complaints Handling Procedures</w:t>
      </w:r>
    </w:p>
    <w:p w14:paraId="621DD8BB" w14:textId="049E8C19" w:rsidR="01643506" w:rsidRDefault="01643506" w:rsidP="002400A1">
      <w:pPr>
        <w:pStyle w:val="ListParagraph"/>
        <w:numPr>
          <w:ilvl w:val="0"/>
          <w:numId w:val="33"/>
        </w:numPr>
        <w:spacing w:line="264" w:lineRule="auto"/>
        <w:ind w:left="851" w:hanging="284"/>
        <w:rPr>
          <w:rStyle w:val="Hyperlink"/>
          <w:color w:val="auto"/>
          <w:u w:val="none"/>
          <w:lang w:val="en-IE"/>
        </w:rPr>
      </w:pPr>
      <w:r w:rsidRPr="442F7826">
        <w:rPr>
          <w:rStyle w:val="Hyperlink"/>
          <w:color w:val="auto"/>
          <w:u w:val="none"/>
          <w:lang w:val="en-IE"/>
        </w:rPr>
        <w:t>UHI Concerned Parent Protocol</w:t>
      </w:r>
    </w:p>
    <w:p w14:paraId="39D95B26" w14:textId="31DF4D38" w:rsidR="1ADE495D" w:rsidRDefault="1ADE495D" w:rsidP="002400A1">
      <w:pPr>
        <w:pStyle w:val="ListParagraph"/>
        <w:numPr>
          <w:ilvl w:val="0"/>
          <w:numId w:val="33"/>
        </w:numPr>
        <w:spacing w:line="264" w:lineRule="auto"/>
        <w:ind w:left="851" w:hanging="284"/>
        <w:rPr>
          <w:rStyle w:val="Hyperlink"/>
          <w:color w:val="auto"/>
          <w:u w:val="none"/>
          <w:lang w:val="en-IE"/>
        </w:rPr>
      </w:pPr>
      <w:r>
        <w:t>UHI Fitness to Practise Guidelines (course-specific)</w:t>
      </w:r>
    </w:p>
    <w:p w14:paraId="2BEBA622" w14:textId="32B6C6B8" w:rsidR="0007126F" w:rsidRDefault="6A97F368" w:rsidP="002400A1">
      <w:pPr>
        <w:pStyle w:val="ListParagraph"/>
        <w:numPr>
          <w:ilvl w:val="0"/>
          <w:numId w:val="33"/>
        </w:numPr>
        <w:spacing w:after="120" w:line="264" w:lineRule="auto"/>
        <w:ind w:left="851" w:hanging="284"/>
        <w:jc w:val="both"/>
      </w:pPr>
      <w:r w:rsidRPr="442F7826">
        <w:rPr>
          <w:rStyle w:val="Hyperlink"/>
          <w:color w:val="auto"/>
          <w:u w:val="none"/>
        </w:rPr>
        <w:t>UHI</w:t>
      </w:r>
      <w:r>
        <w:t xml:space="preserve"> </w:t>
      </w:r>
      <w:r w:rsidR="0007126F">
        <w:t>Mental Health Strategy</w:t>
      </w:r>
    </w:p>
    <w:p w14:paraId="0A5121A0" w14:textId="7666EC5D" w:rsidR="0007126F" w:rsidRPr="00F22DC1" w:rsidRDefault="32AF114D" w:rsidP="002400A1">
      <w:pPr>
        <w:pStyle w:val="ListParagraph"/>
        <w:numPr>
          <w:ilvl w:val="0"/>
          <w:numId w:val="33"/>
        </w:numPr>
        <w:spacing w:line="264" w:lineRule="auto"/>
        <w:ind w:left="851" w:hanging="284"/>
        <w:rPr>
          <w:lang w:val="en-IE"/>
        </w:rPr>
      </w:pPr>
      <w:r w:rsidRPr="442F7826">
        <w:rPr>
          <w:rStyle w:val="Hyperlink"/>
          <w:color w:val="auto"/>
          <w:u w:val="none"/>
        </w:rPr>
        <w:t xml:space="preserve">UHI </w:t>
      </w:r>
      <w:r w:rsidR="0007126F" w:rsidRPr="442F7826">
        <w:rPr>
          <w:rStyle w:val="Hyperlink"/>
          <w:color w:val="auto"/>
          <w:u w:val="none"/>
        </w:rPr>
        <w:t>Placement and Externally Supported Learning Policy</w:t>
      </w:r>
    </w:p>
    <w:p w14:paraId="65839E3C" w14:textId="480DD9E0" w:rsidR="0007126F" w:rsidRPr="00C42E4A" w:rsidRDefault="37C01B72" w:rsidP="002400A1">
      <w:pPr>
        <w:pStyle w:val="ListParagraph"/>
        <w:numPr>
          <w:ilvl w:val="0"/>
          <w:numId w:val="33"/>
        </w:numPr>
        <w:spacing w:after="120" w:line="264" w:lineRule="auto"/>
        <w:ind w:left="851" w:hanging="284"/>
        <w:jc w:val="both"/>
      </w:pPr>
      <w:r w:rsidRPr="442F7826">
        <w:rPr>
          <w:rStyle w:val="Hyperlink"/>
          <w:color w:val="auto"/>
          <w:u w:val="none"/>
        </w:rPr>
        <w:t>UHI</w:t>
      </w:r>
      <w:r>
        <w:t xml:space="preserve"> </w:t>
      </w:r>
      <w:r w:rsidR="0007126F">
        <w:t>Policy on Protecting Vulnerable Groups (PVG) Scheme membership for students</w:t>
      </w:r>
    </w:p>
    <w:p w14:paraId="055A5CF6" w14:textId="7190988A" w:rsidR="0007126F" w:rsidRDefault="67F6CBB9" w:rsidP="002400A1">
      <w:pPr>
        <w:pStyle w:val="ListParagraph"/>
        <w:numPr>
          <w:ilvl w:val="0"/>
          <w:numId w:val="33"/>
        </w:numPr>
        <w:spacing w:after="120" w:line="264" w:lineRule="auto"/>
        <w:ind w:left="851" w:hanging="284"/>
        <w:jc w:val="both"/>
      </w:pPr>
      <w:r w:rsidRPr="442F7826">
        <w:rPr>
          <w:rStyle w:val="Hyperlink"/>
          <w:color w:val="auto"/>
          <w:u w:val="none"/>
        </w:rPr>
        <w:lastRenderedPageBreak/>
        <w:t>UHI</w:t>
      </w:r>
      <w:r>
        <w:t xml:space="preserve"> </w:t>
      </w:r>
      <w:r w:rsidR="0007126F">
        <w:t>Safeguarding Policy</w:t>
      </w:r>
    </w:p>
    <w:p w14:paraId="0C0315B1" w14:textId="4C1072B8" w:rsidR="0007126F" w:rsidRDefault="42220BF5" w:rsidP="002400A1">
      <w:pPr>
        <w:pStyle w:val="ListParagraph"/>
        <w:numPr>
          <w:ilvl w:val="0"/>
          <w:numId w:val="33"/>
        </w:numPr>
        <w:spacing w:after="120" w:line="264" w:lineRule="auto"/>
        <w:ind w:left="851" w:hanging="284"/>
        <w:jc w:val="both"/>
      </w:pPr>
      <w:r w:rsidRPr="442F7826">
        <w:rPr>
          <w:rStyle w:val="Hyperlink"/>
          <w:color w:val="auto"/>
          <w:u w:val="none"/>
        </w:rPr>
        <w:t>UHI</w:t>
      </w:r>
      <w:r>
        <w:t xml:space="preserve"> </w:t>
      </w:r>
      <w:r w:rsidR="0007126F">
        <w:t>Safeguarding Procedure</w:t>
      </w:r>
    </w:p>
    <w:p w14:paraId="270507B7" w14:textId="51ECD030" w:rsidR="00A00145" w:rsidRPr="00C42E4A" w:rsidRDefault="26C4F595" w:rsidP="002400A1">
      <w:pPr>
        <w:pStyle w:val="ListParagraph"/>
        <w:numPr>
          <w:ilvl w:val="0"/>
          <w:numId w:val="33"/>
        </w:numPr>
        <w:spacing w:after="120" w:line="264" w:lineRule="auto"/>
        <w:ind w:left="851" w:hanging="284"/>
        <w:jc w:val="both"/>
      </w:pPr>
      <w:r w:rsidRPr="442F7826">
        <w:rPr>
          <w:rStyle w:val="Hyperlink"/>
          <w:color w:val="auto"/>
          <w:u w:val="none"/>
        </w:rPr>
        <w:t>UHI</w:t>
      </w:r>
      <w:r>
        <w:t xml:space="preserve"> </w:t>
      </w:r>
      <w:r w:rsidR="00A00145">
        <w:t>Staff Guidance for Responding to Student Disclosures of GBV</w:t>
      </w:r>
    </w:p>
    <w:p w14:paraId="63C62F26" w14:textId="7460D648" w:rsidR="0007126F" w:rsidRDefault="6B29681B" w:rsidP="002400A1">
      <w:pPr>
        <w:pStyle w:val="ListParagraph"/>
        <w:numPr>
          <w:ilvl w:val="0"/>
          <w:numId w:val="33"/>
        </w:numPr>
        <w:spacing w:after="120" w:line="264" w:lineRule="auto"/>
        <w:ind w:left="851" w:hanging="284"/>
        <w:jc w:val="both"/>
      </w:pPr>
      <w:r w:rsidRPr="442F7826">
        <w:rPr>
          <w:rStyle w:val="Hyperlink"/>
          <w:color w:val="auto"/>
          <w:u w:val="none"/>
        </w:rPr>
        <w:t>UHI</w:t>
      </w:r>
      <w:r>
        <w:t xml:space="preserve"> </w:t>
      </w:r>
      <w:r w:rsidR="0007126F">
        <w:t>Student Code of Conduct</w:t>
      </w:r>
    </w:p>
    <w:p w14:paraId="450BBC9D" w14:textId="16D1B1F6" w:rsidR="0007126F" w:rsidRDefault="284C8387" w:rsidP="002400A1">
      <w:pPr>
        <w:pStyle w:val="ListParagraph"/>
        <w:numPr>
          <w:ilvl w:val="0"/>
          <w:numId w:val="33"/>
        </w:numPr>
        <w:spacing w:after="120" w:line="264" w:lineRule="auto"/>
        <w:ind w:left="851" w:hanging="284"/>
        <w:jc w:val="both"/>
      </w:pPr>
      <w:r w:rsidRPr="442F7826">
        <w:rPr>
          <w:rStyle w:val="Hyperlink"/>
          <w:color w:val="auto"/>
          <w:u w:val="none"/>
        </w:rPr>
        <w:t>UHI</w:t>
      </w:r>
      <w:r>
        <w:t xml:space="preserve"> </w:t>
      </w:r>
      <w:r w:rsidR="0007126F">
        <w:t>Student Conduct Policy</w:t>
      </w:r>
    </w:p>
    <w:p w14:paraId="62492CB4" w14:textId="648DC8C6" w:rsidR="00295DFD" w:rsidRPr="00C42E4A" w:rsidRDefault="51973411" w:rsidP="002400A1">
      <w:pPr>
        <w:pStyle w:val="ListParagraph"/>
        <w:numPr>
          <w:ilvl w:val="0"/>
          <w:numId w:val="33"/>
        </w:numPr>
        <w:spacing w:after="120" w:line="264" w:lineRule="auto"/>
        <w:ind w:left="851" w:hanging="284"/>
        <w:jc w:val="both"/>
      </w:pPr>
      <w:r w:rsidRPr="442F7826">
        <w:rPr>
          <w:rStyle w:val="Hyperlink"/>
          <w:color w:val="auto"/>
          <w:u w:val="none"/>
        </w:rPr>
        <w:t>UHI</w:t>
      </w:r>
      <w:r>
        <w:t xml:space="preserve"> </w:t>
      </w:r>
      <w:r w:rsidR="00295DFD">
        <w:t>Student Criminal Offence Data Policy</w:t>
      </w:r>
    </w:p>
    <w:p w14:paraId="6E4FBDE1" w14:textId="5057BE7E" w:rsidR="0007126F" w:rsidRPr="00C42E4A" w:rsidRDefault="6A9E3881" w:rsidP="002400A1">
      <w:pPr>
        <w:pStyle w:val="ListParagraph"/>
        <w:numPr>
          <w:ilvl w:val="0"/>
          <w:numId w:val="33"/>
        </w:numPr>
        <w:spacing w:after="120" w:line="264" w:lineRule="auto"/>
        <w:ind w:left="851" w:hanging="284"/>
        <w:jc w:val="both"/>
      </w:pPr>
      <w:r w:rsidRPr="442F7826">
        <w:rPr>
          <w:rStyle w:val="Hyperlink"/>
          <w:color w:val="auto"/>
          <w:u w:val="none"/>
        </w:rPr>
        <w:t>UHI</w:t>
      </w:r>
      <w:r>
        <w:t xml:space="preserve"> </w:t>
      </w:r>
      <w:r w:rsidR="0007126F">
        <w:t>Student Disciplinary Procedure</w:t>
      </w:r>
    </w:p>
    <w:p w14:paraId="043461B2" w14:textId="60E8EAAA" w:rsidR="0007126F" w:rsidRDefault="40B189AF" w:rsidP="002400A1">
      <w:pPr>
        <w:pStyle w:val="ListParagraph"/>
        <w:numPr>
          <w:ilvl w:val="0"/>
          <w:numId w:val="33"/>
        </w:numPr>
        <w:spacing w:after="120" w:line="264" w:lineRule="auto"/>
        <w:ind w:left="851" w:hanging="284"/>
        <w:jc w:val="both"/>
      </w:pPr>
      <w:r w:rsidRPr="442F7826">
        <w:rPr>
          <w:rStyle w:val="Hyperlink"/>
          <w:color w:val="auto"/>
          <w:u w:val="none"/>
        </w:rPr>
        <w:t>UHI</w:t>
      </w:r>
      <w:r>
        <w:t xml:space="preserve"> </w:t>
      </w:r>
      <w:r w:rsidR="0007126F">
        <w:t>Student Mental Health and Counselling Policy</w:t>
      </w:r>
    </w:p>
    <w:p w14:paraId="043E225D" w14:textId="138C513E" w:rsidR="00E54AE3" w:rsidRDefault="4D5F482B" w:rsidP="002400A1">
      <w:pPr>
        <w:pStyle w:val="ListParagraph"/>
        <w:numPr>
          <w:ilvl w:val="0"/>
          <w:numId w:val="33"/>
        </w:numPr>
        <w:spacing w:after="120" w:line="264" w:lineRule="auto"/>
        <w:ind w:left="851" w:hanging="284"/>
        <w:jc w:val="both"/>
      </w:pPr>
      <w:r w:rsidRPr="517F07FB">
        <w:rPr>
          <w:rStyle w:val="Hyperlink"/>
          <w:color w:val="auto"/>
          <w:u w:val="none"/>
        </w:rPr>
        <w:t>UHI</w:t>
      </w:r>
      <w:r>
        <w:t xml:space="preserve"> </w:t>
      </w:r>
      <w:r w:rsidR="0007126F">
        <w:t>Suicide Intervention and Risk Management Policy and Guidance</w:t>
      </w:r>
    </w:p>
    <w:p w14:paraId="79EFAA18" w14:textId="59312D2A" w:rsidR="6DC1D45A" w:rsidRDefault="6DC1D45A" w:rsidP="002400A1">
      <w:pPr>
        <w:pStyle w:val="ListParagraph"/>
        <w:numPr>
          <w:ilvl w:val="0"/>
          <w:numId w:val="33"/>
        </w:numPr>
        <w:spacing w:after="120" w:line="264" w:lineRule="auto"/>
        <w:ind w:left="851" w:hanging="284"/>
        <w:jc w:val="both"/>
      </w:pPr>
      <w:r>
        <w:t xml:space="preserve">UHI Support </w:t>
      </w:r>
      <w:r w:rsidR="002455A9">
        <w:t xml:space="preserve">For </w:t>
      </w:r>
      <w:r>
        <w:t>Study P</w:t>
      </w:r>
      <w:r w:rsidR="002455A9">
        <w:t>rocedures</w:t>
      </w:r>
    </w:p>
    <w:p w14:paraId="08070841" w14:textId="77777777" w:rsidR="00A00145" w:rsidRPr="000744DA" w:rsidRDefault="00A00145" w:rsidP="002400A1">
      <w:pPr>
        <w:pStyle w:val="ListParagraph"/>
        <w:spacing w:after="120" w:line="264" w:lineRule="auto"/>
        <w:ind w:left="851" w:hanging="284"/>
        <w:contextualSpacing w:val="0"/>
        <w:jc w:val="both"/>
      </w:pPr>
    </w:p>
    <w:p w14:paraId="3E8F5CA6" w14:textId="52F326AA" w:rsidR="00B02492" w:rsidRPr="00A00145" w:rsidRDefault="00B02492" w:rsidP="002400A1">
      <w:pPr>
        <w:pStyle w:val="ListParagraph"/>
        <w:numPr>
          <w:ilvl w:val="0"/>
          <w:numId w:val="2"/>
        </w:numPr>
        <w:spacing w:line="240" w:lineRule="auto"/>
        <w:ind w:left="851" w:hanging="284"/>
        <w:rPr>
          <w:rStyle w:val="Hyperlink"/>
          <w:color w:val="auto"/>
          <w:u w:val="none"/>
        </w:rPr>
      </w:pPr>
      <w:hyperlink r:id="rId32" w:history="1">
        <w:r w:rsidRPr="00B02492">
          <w:rPr>
            <w:rStyle w:val="Hyperlink"/>
          </w:rPr>
          <w:t>Equally Safe: Scotland’s Strategy to Eradicate Violence Against Women</w:t>
        </w:r>
      </w:hyperlink>
    </w:p>
    <w:p w14:paraId="64211648" w14:textId="632CAD20" w:rsidR="009F14F5" w:rsidRPr="00525DA6" w:rsidRDefault="0030188E" w:rsidP="002400A1">
      <w:pPr>
        <w:pStyle w:val="ListParagraph"/>
        <w:numPr>
          <w:ilvl w:val="0"/>
          <w:numId w:val="2"/>
        </w:numPr>
        <w:spacing w:line="240" w:lineRule="auto"/>
        <w:ind w:left="851" w:hanging="284"/>
        <w:rPr>
          <w:rStyle w:val="Hyperlink"/>
          <w:color w:val="auto"/>
          <w:sz w:val="28"/>
          <w:szCs w:val="28"/>
          <w:u w:val="none"/>
        </w:rPr>
      </w:pPr>
      <w:hyperlink r:id="rId33">
        <w:r w:rsidRPr="0030188E">
          <w:rPr>
            <w:rStyle w:val="Hyperlink"/>
          </w:rPr>
          <w:t>Equally Safe in Higher Education Toolkit: Guidance and Checklist for Implementing a Strategic Approach to Gender-based Violence Prevention in Scottish Higher Education Institutions.</w:t>
        </w:r>
      </w:hyperlink>
      <w:r w:rsidR="009F14F5">
        <w:rPr>
          <w:rStyle w:val="Hyperlink"/>
        </w:rPr>
        <w:t xml:space="preserve"> </w:t>
      </w:r>
    </w:p>
    <w:p w14:paraId="547BC802" w14:textId="3B7C5A53" w:rsidR="0052181D" w:rsidRPr="00CA2060" w:rsidRDefault="0052181D" w:rsidP="002400A1">
      <w:pPr>
        <w:pStyle w:val="ListParagraph"/>
        <w:numPr>
          <w:ilvl w:val="0"/>
          <w:numId w:val="2"/>
        </w:numPr>
        <w:spacing w:after="120" w:line="264" w:lineRule="auto"/>
        <w:ind w:left="851" w:hanging="284"/>
        <w:contextualSpacing w:val="0"/>
        <w:rPr>
          <w:rStyle w:val="Hyperlink"/>
          <w:color w:val="auto"/>
          <w:sz w:val="28"/>
          <w:szCs w:val="28"/>
          <w:u w:val="none"/>
        </w:rPr>
      </w:pPr>
      <w:hyperlink r:id="rId34" w:history="1">
        <w:r w:rsidRPr="00D4410E">
          <w:rPr>
            <w:rStyle w:val="Hyperlink"/>
          </w:rPr>
          <w:t xml:space="preserve">UHI Gender Based </w:t>
        </w:r>
        <w:r w:rsidR="00D4410E" w:rsidRPr="00D4410E">
          <w:rPr>
            <w:rStyle w:val="Hyperlink"/>
          </w:rPr>
          <w:t>&amp; Sexual Violence Webpages</w:t>
        </w:r>
      </w:hyperlink>
    </w:p>
    <w:p w14:paraId="32067109" w14:textId="1DD701C9" w:rsidR="00CA2060" w:rsidRPr="00D76B5A" w:rsidRDefault="00D33DDA" w:rsidP="002400A1">
      <w:pPr>
        <w:pStyle w:val="ListParagraph"/>
        <w:numPr>
          <w:ilvl w:val="0"/>
          <w:numId w:val="2"/>
        </w:numPr>
        <w:spacing w:after="120" w:line="264" w:lineRule="auto"/>
        <w:ind w:left="851" w:hanging="284"/>
        <w:contextualSpacing w:val="0"/>
        <w:rPr>
          <w:sz w:val="28"/>
          <w:szCs w:val="28"/>
        </w:rPr>
      </w:pPr>
      <w:hyperlink r:id="rId35" w:history="1">
        <w:r>
          <w:rPr>
            <w:rStyle w:val="Hyperlink"/>
          </w:rPr>
          <w:t>Gender Based Violence (sharepoint.com)</w:t>
        </w:r>
      </w:hyperlink>
    </w:p>
    <w:p w14:paraId="5D62AE9E" w14:textId="14C76292" w:rsidR="00D76B5A" w:rsidRPr="00D76B5A" w:rsidRDefault="00D76B5A" w:rsidP="002400A1">
      <w:pPr>
        <w:pStyle w:val="ListParagraph"/>
        <w:numPr>
          <w:ilvl w:val="0"/>
          <w:numId w:val="2"/>
        </w:numPr>
        <w:spacing w:after="120" w:line="264" w:lineRule="auto"/>
        <w:ind w:left="851" w:hanging="284"/>
        <w:contextualSpacing w:val="0"/>
        <w:rPr>
          <w:sz w:val="28"/>
          <w:szCs w:val="28"/>
        </w:rPr>
      </w:pPr>
      <w:hyperlink r:id="rId36" w:history="1">
        <w:r>
          <w:rPr>
            <w:rStyle w:val="Hyperlink"/>
          </w:rPr>
          <w:t>Hidden Marks (2011) @ NUS Connect</w:t>
        </w:r>
      </w:hyperlink>
    </w:p>
    <w:p w14:paraId="1140D4B6" w14:textId="15B9EEDE" w:rsidR="00E13EBF" w:rsidRPr="00E13EBF" w:rsidRDefault="00FC4F53" w:rsidP="00E13EBF">
      <w:pPr>
        <w:pStyle w:val="ListParagraph"/>
        <w:numPr>
          <w:ilvl w:val="0"/>
          <w:numId w:val="2"/>
        </w:numPr>
        <w:spacing w:after="120" w:line="264" w:lineRule="auto"/>
        <w:ind w:left="851" w:hanging="284"/>
        <w:contextualSpacing w:val="0"/>
        <w:rPr>
          <w:sz w:val="28"/>
          <w:szCs w:val="28"/>
        </w:rPr>
      </w:pPr>
      <w:hyperlink r:id="rId37" w:history="1">
        <w:r>
          <w:rPr>
            <w:rStyle w:val="Hyperlink"/>
          </w:rPr>
          <w:t>Changing the culture: Report of the Universities UK Taskforce examining violence against women, harassment and hate crime affecting university students</w:t>
        </w:r>
      </w:hyperlink>
    </w:p>
    <w:p w14:paraId="325DBDC6" w14:textId="7154F2C1" w:rsidR="00E13EBF" w:rsidRPr="00E13EBF" w:rsidRDefault="00E13EBF" w:rsidP="00E13EBF">
      <w:pPr>
        <w:pStyle w:val="ListParagraph"/>
        <w:numPr>
          <w:ilvl w:val="0"/>
          <w:numId w:val="2"/>
        </w:numPr>
        <w:spacing w:after="120" w:line="264" w:lineRule="auto"/>
        <w:ind w:left="851" w:hanging="284"/>
        <w:contextualSpacing w:val="0"/>
        <w:rPr>
          <w:rStyle w:val="Hyperlink"/>
          <w:color w:val="auto"/>
          <w:sz w:val="28"/>
          <w:szCs w:val="28"/>
          <w:u w:val="none"/>
        </w:rPr>
      </w:pPr>
      <w:hyperlink r:id="rId38" w:history="1">
        <w:r w:rsidRPr="00E13EBF">
          <w:rPr>
            <w:rStyle w:val="Hyperlink"/>
          </w:rPr>
          <w:t>NUS Report on Sexual Violence in FE (2019)</w:t>
        </w:r>
      </w:hyperlink>
    </w:p>
    <w:p w14:paraId="4D936D2F" w14:textId="77777777" w:rsidR="002400A1" w:rsidRPr="002400A1" w:rsidRDefault="002400A1" w:rsidP="002444E4">
      <w:pPr>
        <w:pStyle w:val="ListParagraph"/>
        <w:keepNext/>
        <w:keepLines/>
        <w:numPr>
          <w:ilvl w:val="0"/>
          <w:numId w:val="47"/>
        </w:numPr>
        <w:spacing w:before="40" w:after="0" w:line="240" w:lineRule="auto"/>
        <w:contextualSpacing w:val="0"/>
        <w:outlineLvl w:val="1"/>
        <w:rPr>
          <w:rFonts w:asciiTheme="majorHAnsi" w:eastAsiaTheme="majorEastAsia" w:hAnsiTheme="majorHAnsi" w:cstheme="majorBidi"/>
          <w:vanish/>
          <w:color w:val="2E74B5" w:themeColor="accent1" w:themeShade="BF"/>
          <w:sz w:val="32"/>
          <w:szCs w:val="32"/>
        </w:rPr>
      </w:pPr>
    </w:p>
    <w:p w14:paraId="7A35F7C3" w14:textId="77777777" w:rsidR="002400A1" w:rsidRPr="002400A1" w:rsidRDefault="002400A1" w:rsidP="002444E4">
      <w:pPr>
        <w:pStyle w:val="ListParagraph"/>
        <w:keepNext/>
        <w:keepLines/>
        <w:numPr>
          <w:ilvl w:val="0"/>
          <w:numId w:val="47"/>
        </w:numPr>
        <w:spacing w:before="40" w:after="0" w:line="240" w:lineRule="auto"/>
        <w:contextualSpacing w:val="0"/>
        <w:outlineLvl w:val="1"/>
        <w:rPr>
          <w:rFonts w:asciiTheme="majorHAnsi" w:eastAsiaTheme="majorEastAsia" w:hAnsiTheme="majorHAnsi" w:cstheme="majorBidi"/>
          <w:vanish/>
          <w:color w:val="2E74B5" w:themeColor="accent1" w:themeShade="BF"/>
          <w:sz w:val="32"/>
          <w:szCs w:val="32"/>
        </w:rPr>
      </w:pPr>
    </w:p>
    <w:p w14:paraId="54D746A4" w14:textId="57A7F14D" w:rsidR="007772C7" w:rsidRPr="00C30E4A" w:rsidRDefault="007C33EE" w:rsidP="006F4E1D">
      <w:pPr>
        <w:pStyle w:val="Heading2"/>
        <w:numPr>
          <w:ilvl w:val="0"/>
          <w:numId w:val="47"/>
        </w:numPr>
        <w:ind w:left="567" w:hanging="567"/>
      </w:pPr>
      <w:r>
        <w:t>Version Control and Change History</w:t>
      </w:r>
    </w:p>
    <w:tbl>
      <w:tblPr>
        <w:tblStyle w:val="TableGrid"/>
        <w:tblpPr w:leftFromText="180" w:rightFromText="180" w:vertAnchor="text" w:horzAnchor="margin" w:tblpXSpec="center" w:tblpY="42"/>
        <w:tblW w:w="5000" w:type="pct"/>
        <w:tblLook w:val="04A0" w:firstRow="1" w:lastRow="0" w:firstColumn="1" w:lastColumn="0" w:noHBand="0" w:noVBand="1"/>
        <w:tblCaption w:val="Version Control Table"/>
        <w:tblDescription w:val="Provides an overview of changes made to this policy or the document."/>
      </w:tblPr>
      <w:tblGrid>
        <w:gridCol w:w="896"/>
        <w:gridCol w:w="948"/>
        <w:gridCol w:w="1365"/>
        <w:gridCol w:w="4302"/>
        <w:gridCol w:w="1505"/>
      </w:tblGrid>
      <w:tr w:rsidR="0007571C" w:rsidRPr="00C30E4A" w14:paraId="2FBA4224" w14:textId="3D848517" w:rsidTr="0007571C">
        <w:tc>
          <w:tcPr>
            <w:tcW w:w="492" w:type="pct"/>
          </w:tcPr>
          <w:p w14:paraId="453AF314" w14:textId="77777777" w:rsidR="0007571C" w:rsidRPr="00C30E4A" w:rsidRDefault="0007571C" w:rsidP="002D1A27">
            <w:pPr>
              <w:jc w:val="both"/>
            </w:pPr>
            <w:r w:rsidRPr="00C30E4A">
              <w:t>Version</w:t>
            </w:r>
          </w:p>
        </w:tc>
        <w:tc>
          <w:tcPr>
            <w:tcW w:w="527" w:type="pct"/>
          </w:tcPr>
          <w:p w14:paraId="018C152B" w14:textId="23B8600B" w:rsidR="0007571C" w:rsidRPr="00C30E4A" w:rsidRDefault="0007571C" w:rsidP="007C33EE">
            <w:pPr>
              <w:jc w:val="both"/>
            </w:pPr>
            <w:r w:rsidRPr="00C30E4A">
              <w:t>Date</w:t>
            </w:r>
          </w:p>
        </w:tc>
        <w:tc>
          <w:tcPr>
            <w:tcW w:w="758" w:type="pct"/>
          </w:tcPr>
          <w:p w14:paraId="7614D05C" w14:textId="77777777" w:rsidR="0007571C" w:rsidRPr="00C30E4A" w:rsidRDefault="0007571C" w:rsidP="002D1A27">
            <w:pPr>
              <w:jc w:val="both"/>
            </w:pPr>
            <w:r w:rsidRPr="00C30E4A">
              <w:t>Approved by</w:t>
            </w:r>
          </w:p>
        </w:tc>
        <w:tc>
          <w:tcPr>
            <w:tcW w:w="2387" w:type="pct"/>
          </w:tcPr>
          <w:p w14:paraId="178A4D0A" w14:textId="77777777" w:rsidR="0007571C" w:rsidRPr="00C30E4A" w:rsidRDefault="0007571C" w:rsidP="002D1A27">
            <w:pPr>
              <w:jc w:val="both"/>
            </w:pPr>
            <w:r w:rsidRPr="00C30E4A">
              <w:t>Amendment(s)</w:t>
            </w:r>
          </w:p>
        </w:tc>
        <w:tc>
          <w:tcPr>
            <w:tcW w:w="836" w:type="pct"/>
          </w:tcPr>
          <w:p w14:paraId="1FF28585" w14:textId="16ABBFF3" w:rsidR="0007571C" w:rsidRPr="00C30E4A" w:rsidRDefault="0007571C" w:rsidP="002D1A27">
            <w:pPr>
              <w:jc w:val="both"/>
            </w:pPr>
            <w:r w:rsidRPr="00C30E4A">
              <w:t>Author</w:t>
            </w:r>
          </w:p>
        </w:tc>
      </w:tr>
      <w:tr w:rsidR="0007571C" w:rsidRPr="00C30E4A" w14:paraId="0194316D" w14:textId="6EBE1E7F" w:rsidTr="0007571C">
        <w:tc>
          <w:tcPr>
            <w:tcW w:w="492" w:type="pct"/>
          </w:tcPr>
          <w:p w14:paraId="178819D3" w14:textId="77777777" w:rsidR="0007571C" w:rsidRPr="00C30E4A" w:rsidRDefault="0007571C" w:rsidP="002D1A27">
            <w:pPr>
              <w:jc w:val="both"/>
            </w:pPr>
            <w:r w:rsidRPr="00C30E4A">
              <w:t>0</w:t>
            </w:r>
          </w:p>
        </w:tc>
        <w:tc>
          <w:tcPr>
            <w:tcW w:w="527" w:type="pct"/>
          </w:tcPr>
          <w:p w14:paraId="5B5376B6" w14:textId="77777777" w:rsidR="0007571C" w:rsidRPr="00C30E4A" w:rsidRDefault="0007571C" w:rsidP="002D1A27">
            <w:pPr>
              <w:jc w:val="both"/>
            </w:pPr>
          </w:p>
        </w:tc>
        <w:tc>
          <w:tcPr>
            <w:tcW w:w="758" w:type="pct"/>
          </w:tcPr>
          <w:p w14:paraId="2BFE13C3" w14:textId="77777777" w:rsidR="0007571C" w:rsidRPr="00C30E4A" w:rsidRDefault="0007571C" w:rsidP="002D1A27">
            <w:pPr>
              <w:jc w:val="both"/>
            </w:pPr>
          </w:p>
        </w:tc>
        <w:tc>
          <w:tcPr>
            <w:tcW w:w="2387" w:type="pct"/>
          </w:tcPr>
          <w:p w14:paraId="4D48EC0B" w14:textId="77777777" w:rsidR="0007571C" w:rsidRPr="00C30E4A" w:rsidRDefault="0007571C" w:rsidP="002D1A27">
            <w:pPr>
              <w:jc w:val="both"/>
            </w:pPr>
          </w:p>
        </w:tc>
        <w:tc>
          <w:tcPr>
            <w:tcW w:w="836" w:type="pct"/>
          </w:tcPr>
          <w:p w14:paraId="0EA4D23F" w14:textId="77777777" w:rsidR="0007571C" w:rsidRPr="00C30E4A" w:rsidRDefault="0007571C" w:rsidP="002D1A27">
            <w:pPr>
              <w:jc w:val="both"/>
            </w:pPr>
          </w:p>
        </w:tc>
      </w:tr>
      <w:tr w:rsidR="0007571C" w:rsidRPr="00C30E4A" w14:paraId="00B2FC27" w14:textId="2A855F43" w:rsidTr="0007571C">
        <w:tc>
          <w:tcPr>
            <w:tcW w:w="492" w:type="pct"/>
          </w:tcPr>
          <w:p w14:paraId="2D38C464" w14:textId="77777777" w:rsidR="0007571C" w:rsidRPr="00C30E4A" w:rsidRDefault="0007571C" w:rsidP="002D1A27">
            <w:pPr>
              <w:jc w:val="both"/>
            </w:pPr>
            <w:r w:rsidRPr="00C30E4A">
              <w:t>1</w:t>
            </w:r>
          </w:p>
        </w:tc>
        <w:tc>
          <w:tcPr>
            <w:tcW w:w="527" w:type="pct"/>
          </w:tcPr>
          <w:p w14:paraId="75D30718" w14:textId="77777777" w:rsidR="0007571C" w:rsidRPr="00C30E4A" w:rsidRDefault="0007571C" w:rsidP="002D1A27">
            <w:pPr>
              <w:jc w:val="both"/>
            </w:pPr>
          </w:p>
        </w:tc>
        <w:tc>
          <w:tcPr>
            <w:tcW w:w="758" w:type="pct"/>
          </w:tcPr>
          <w:p w14:paraId="3BC41619" w14:textId="77777777" w:rsidR="0007571C" w:rsidRPr="00C30E4A" w:rsidRDefault="0007571C" w:rsidP="002D1A27">
            <w:pPr>
              <w:jc w:val="both"/>
            </w:pPr>
          </w:p>
        </w:tc>
        <w:tc>
          <w:tcPr>
            <w:tcW w:w="2387" w:type="pct"/>
          </w:tcPr>
          <w:p w14:paraId="6C908E60" w14:textId="77777777" w:rsidR="0007571C" w:rsidRPr="00C30E4A" w:rsidRDefault="0007571C" w:rsidP="002D1A27">
            <w:pPr>
              <w:jc w:val="both"/>
            </w:pPr>
          </w:p>
        </w:tc>
        <w:tc>
          <w:tcPr>
            <w:tcW w:w="836" w:type="pct"/>
          </w:tcPr>
          <w:p w14:paraId="59A4695A" w14:textId="77777777" w:rsidR="0007571C" w:rsidRPr="00C30E4A" w:rsidRDefault="0007571C" w:rsidP="002D1A27">
            <w:pPr>
              <w:jc w:val="both"/>
            </w:pPr>
          </w:p>
        </w:tc>
      </w:tr>
      <w:tr w:rsidR="0007571C" w:rsidRPr="00C30E4A" w14:paraId="404BA6FF" w14:textId="198E4562" w:rsidTr="0007571C">
        <w:tc>
          <w:tcPr>
            <w:tcW w:w="492" w:type="pct"/>
          </w:tcPr>
          <w:p w14:paraId="6D8020A2" w14:textId="77777777" w:rsidR="0007571C" w:rsidRPr="00C30E4A" w:rsidRDefault="0007571C" w:rsidP="002D1A27">
            <w:pPr>
              <w:jc w:val="both"/>
            </w:pPr>
            <w:r w:rsidRPr="00C30E4A">
              <w:t>2</w:t>
            </w:r>
          </w:p>
        </w:tc>
        <w:tc>
          <w:tcPr>
            <w:tcW w:w="527" w:type="pct"/>
          </w:tcPr>
          <w:p w14:paraId="6770D718" w14:textId="77777777" w:rsidR="0007571C" w:rsidRPr="00C30E4A" w:rsidRDefault="0007571C" w:rsidP="002D1A27">
            <w:pPr>
              <w:jc w:val="both"/>
            </w:pPr>
          </w:p>
        </w:tc>
        <w:tc>
          <w:tcPr>
            <w:tcW w:w="758" w:type="pct"/>
          </w:tcPr>
          <w:p w14:paraId="6EF89CD7" w14:textId="77777777" w:rsidR="0007571C" w:rsidRPr="00C30E4A" w:rsidRDefault="0007571C" w:rsidP="002D1A27">
            <w:pPr>
              <w:jc w:val="both"/>
            </w:pPr>
          </w:p>
        </w:tc>
        <w:tc>
          <w:tcPr>
            <w:tcW w:w="2387" w:type="pct"/>
          </w:tcPr>
          <w:p w14:paraId="52A5DE3D" w14:textId="77777777" w:rsidR="0007571C" w:rsidRPr="00C30E4A" w:rsidRDefault="0007571C" w:rsidP="002D1A27">
            <w:pPr>
              <w:jc w:val="both"/>
            </w:pPr>
          </w:p>
        </w:tc>
        <w:tc>
          <w:tcPr>
            <w:tcW w:w="836" w:type="pct"/>
          </w:tcPr>
          <w:p w14:paraId="02087308" w14:textId="77777777" w:rsidR="0007571C" w:rsidRPr="00C30E4A" w:rsidRDefault="0007571C" w:rsidP="002D1A27">
            <w:pPr>
              <w:jc w:val="both"/>
            </w:pPr>
          </w:p>
        </w:tc>
      </w:tr>
      <w:tr w:rsidR="0007571C" w:rsidRPr="00C30E4A" w14:paraId="37CD3D43" w14:textId="6956D427" w:rsidTr="00250881">
        <w:trPr>
          <w:trHeight w:val="70"/>
        </w:trPr>
        <w:tc>
          <w:tcPr>
            <w:tcW w:w="492" w:type="pct"/>
          </w:tcPr>
          <w:p w14:paraId="31526080" w14:textId="77777777" w:rsidR="0007571C" w:rsidRPr="00C30E4A" w:rsidRDefault="0007571C" w:rsidP="002D1A27">
            <w:pPr>
              <w:jc w:val="both"/>
            </w:pPr>
            <w:r w:rsidRPr="00C30E4A">
              <w:t>3</w:t>
            </w:r>
          </w:p>
        </w:tc>
        <w:tc>
          <w:tcPr>
            <w:tcW w:w="527" w:type="pct"/>
          </w:tcPr>
          <w:p w14:paraId="404CDC80" w14:textId="77777777" w:rsidR="0007571C" w:rsidRPr="00C30E4A" w:rsidRDefault="0007571C" w:rsidP="002D1A27">
            <w:pPr>
              <w:jc w:val="both"/>
            </w:pPr>
          </w:p>
        </w:tc>
        <w:tc>
          <w:tcPr>
            <w:tcW w:w="758" w:type="pct"/>
          </w:tcPr>
          <w:p w14:paraId="5FB3F7B6" w14:textId="77777777" w:rsidR="0007571C" w:rsidRPr="00C30E4A" w:rsidRDefault="0007571C" w:rsidP="002D1A27">
            <w:pPr>
              <w:jc w:val="both"/>
            </w:pPr>
          </w:p>
        </w:tc>
        <w:tc>
          <w:tcPr>
            <w:tcW w:w="2387" w:type="pct"/>
          </w:tcPr>
          <w:p w14:paraId="1632D976" w14:textId="77777777" w:rsidR="0007571C" w:rsidRPr="00C30E4A" w:rsidRDefault="0007571C" w:rsidP="002D1A27">
            <w:pPr>
              <w:jc w:val="both"/>
            </w:pPr>
          </w:p>
        </w:tc>
        <w:tc>
          <w:tcPr>
            <w:tcW w:w="836" w:type="pct"/>
          </w:tcPr>
          <w:p w14:paraId="4315D028" w14:textId="77777777" w:rsidR="0007571C" w:rsidRPr="00C30E4A" w:rsidRDefault="0007571C" w:rsidP="002D1A27">
            <w:pPr>
              <w:jc w:val="both"/>
            </w:pPr>
          </w:p>
        </w:tc>
      </w:tr>
      <w:tr w:rsidR="0007571C" w:rsidRPr="00C30E4A" w14:paraId="085B7717" w14:textId="367AB068" w:rsidTr="00250881">
        <w:trPr>
          <w:trHeight w:val="70"/>
        </w:trPr>
        <w:tc>
          <w:tcPr>
            <w:tcW w:w="492" w:type="pct"/>
          </w:tcPr>
          <w:p w14:paraId="57B4126C" w14:textId="77777777" w:rsidR="0007571C" w:rsidRPr="00C30E4A" w:rsidRDefault="0007571C" w:rsidP="002D1A27">
            <w:pPr>
              <w:jc w:val="both"/>
            </w:pPr>
            <w:r w:rsidRPr="00C30E4A">
              <w:t>4</w:t>
            </w:r>
          </w:p>
        </w:tc>
        <w:tc>
          <w:tcPr>
            <w:tcW w:w="527" w:type="pct"/>
          </w:tcPr>
          <w:p w14:paraId="3233A655" w14:textId="77777777" w:rsidR="0007571C" w:rsidRPr="00C30E4A" w:rsidRDefault="0007571C" w:rsidP="002D1A27">
            <w:pPr>
              <w:jc w:val="both"/>
            </w:pPr>
          </w:p>
        </w:tc>
        <w:tc>
          <w:tcPr>
            <w:tcW w:w="758" w:type="pct"/>
          </w:tcPr>
          <w:p w14:paraId="0280D057" w14:textId="77777777" w:rsidR="0007571C" w:rsidRPr="00C30E4A" w:rsidRDefault="0007571C" w:rsidP="002D1A27">
            <w:pPr>
              <w:jc w:val="both"/>
            </w:pPr>
          </w:p>
        </w:tc>
        <w:tc>
          <w:tcPr>
            <w:tcW w:w="2387" w:type="pct"/>
          </w:tcPr>
          <w:p w14:paraId="22C55BB2" w14:textId="77777777" w:rsidR="0007571C" w:rsidRPr="00C30E4A" w:rsidRDefault="0007571C" w:rsidP="002D1A27">
            <w:pPr>
              <w:jc w:val="both"/>
            </w:pPr>
          </w:p>
        </w:tc>
        <w:tc>
          <w:tcPr>
            <w:tcW w:w="836" w:type="pct"/>
          </w:tcPr>
          <w:p w14:paraId="1BCE501D" w14:textId="77777777" w:rsidR="0007571C" w:rsidRPr="00C30E4A" w:rsidRDefault="0007571C" w:rsidP="002D1A27">
            <w:pPr>
              <w:jc w:val="both"/>
            </w:pPr>
          </w:p>
        </w:tc>
      </w:tr>
    </w:tbl>
    <w:p w14:paraId="20A8ECE1" w14:textId="6A3BCA6E" w:rsidR="00F57ECC" w:rsidRDefault="00F57ECC"/>
    <w:sectPr w:rsidR="00F57ECC" w:rsidSect="008D0ED4">
      <w:headerReference w:type="default" r:id="rId39"/>
      <w:foot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4B582" w14:textId="77777777" w:rsidR="00013CA5" w:rsidRDefault="00013CA5" w:rsidP="00652DC8">
      <w:pPr>
        <w:spacing w:after="0" w:line="240" w:lineRule="auto"/>
      </w:pPr>
      <w:r>
        <w:separator/>
      </w:r>
    </w:p>
  </w:endnote>
  <w:endnote w:type="continuationSeparator" w:id="0">
    <w:p w14:paraId="35D4FA8F" w14:textId="77777777" w:rsidR="00013CA5" w:rsidRDefault="00013CA5" w:rsidP="00652DC8">
      <w:pPr>
        <w:spacing w:after="0" w:line="240" w:lineRule="auto"/>
      </w:pPr>
      <w:r>
        <w:continuationSeparator/>
      </w:r>
    </w:p>
  </w:endnote>
  <w:endnote w:type="continuationNotice" w:id="1">
    <w:p w14:paraId="10D41003" w14:textId="77777777" w:rsidR="00013CA5" w:rsidRDefault="00013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110D3" w14:textId="77777777" w:rsidR="00E33DD8" w:rsidRPr="00E33DD8" w:rsidRDefault="00E33DD8">
    <w:pPr>
      <w:rPr>
        <w:sz w:val="4"/>
      </w:rPr>
    </w:pPr>
  </w:p>
  <w:tbl>
    <w:tblPr>
      <w:tblW w:w="4753" w:type="pct"/>
      <w:jc w:val="center"/>
      <w:tblBorders>
        <w:top w:val="single" w:sz="4" w:space="0" w:color="4E0051"/>
        <w:insideH w:val="single" w:sz="18" w:space="0" w:color="4F81BD"/>
        <w:insideV w:val="single" w:sz="18" w:space="0" w:color="4F81BD"/>
      </w:tblBorders>
      <w:tblCellMar>
        <w:top w:w="58" w:type="dxa"/>
        <w:left w:w="115" w:type="dxa"/>
        <w:bottom w:w="58" w:type="dxa"/>
        <w:right w:w="115" w:type="dxa"/>
      </w:tblCellMar>
      <w:tblLook w:val="04A0" w:firstRow="1" w:lastRow="0" w:firstColumn="1" w:lastColumn="0" w:noHBand="0" w:noVBand="1"/>
    </w:tblPr>
    <w:tblGrid>
      <w:gridCol w:w="566"/>
      <w:gridCol w:w="8014"/>
    </w:tblGrid>
    <w:tr w:rsidR="00460E3D" w:rsidRPr="008D0ED4" w14:paraId="32B8CAF7" w14:textId="77777777" w:rsidTr="00F57ECC">
      <w:trPr>
        <w:jc w:val="center"/>
      </w:trPr>
      <w:tc>
        <w:tcPr>
          <w:tcW w:w="330" w:type="pct"/>
          <w:tcBorders>
            <w:top w:val="single" w:sz="4" w:space="0" w:color="7030A0"/>
            <w:right w:val="single" w:sz="18" w:space="0" w:color="623062"/>
          </w:tcBorders>
        </w:tcPr>
        <w:p w14:paraId="32B8CAF4" w14:textId="5E9D4A3B" w:rsidR="00460E3D" w:rsidRPr="00B62FF3" w:rsidRDefault="00460E3D" w:rsidP="001D1B3C">
          <w:pPr>
            <w:tabs>
              <w:tab w:val="center" w:pos="4153"/>
              <w:tab w:val="right" w:pos="8306"/>
            </w:tabs>
            <w:spacing w:after="200" w:line="276" w:lineRule="auto"/>
            <w:jc w:val="right"/>
            <w:rPr>
              <w:rFonts w:asciiTheme="majorHAnsi" w:eastAsia="Times New Roman" w:hAnsiTheme="majorHAnsi" w:cs="Times New Roman"/>
              <w:color w:val="171717" w:themeColor="background2" w:themeShade="1A"/>
              <w:sz w:val="20"/>
            </w:rPr>
          </w:pPr>
          <w:r w:rsidRPr="00B62FF3">
            <w:rPr>
              <w:rFonts w:asciiTheme="majorHAnsi" w:eastAsia="Times New Roman" w:hAnsiTheme="majorHAnsi" w:cs="Times New Roman"/>
              <w:color w:val="171717" w:themeColor="background2" w:themeShade="1A"/>
              <w:sz w:val="20"/>
            </w:rPr>
            <w:fldChar w:fldCharType="begin"/>
          </w:r>
          <w:r w:rsidRPr="00B62FF3">
            <w:rPr>
              <w:rFonts w:asciiTheme="majorHAnsi" w:eastAsia="Times New Roman" w:hAnsiTheme="majorHAnsi" w:cs="Times New Roman"/>
              <w:color w:val="171717" w:themeColor="background2" w:themeShade="1A"/>
              <w:sz w:val="20"/>
            </w:rPr>
            <w:instrText xml:space="preserve"> PAGE   \* MERGEFORMAT </w:instrText>
          </w:r>
          <w:r w:rsidRPr="00B62FF3">
            <w:rPr>
              <w:rFonts w:asciiTheme="majorHAnsi" w:eastAsia="Times New Roman" w:hAnsiTheme="majorHAnsi" w:cs="Times New Roman"/>
              <w:color w:val="171717" w:themeColor="background2" w:themeShade="1A"/>
              <w:sz w:val="20"/>
            </w:rPr>
            <w:fldChar w:fldCharType="separate"/>
          </w:r>
          <w:r w:rsidR="00274EE8">
            <w:rPr>
              <w:rFonts w:asciiTheme="majorHAnsi" w:eastAsia="Times New Roman" w:hAnsiTheme="majorHAnsi" w:cs="Times New Roman"/>
              <w:noProof/>
              <w:color w:val="171717" w:themeColor="background2" w:themeShade="1A"/>
              <w:sz w:val="20"/>
            </w:rPr>
            <w:t>4</w:t>
          </w:r>
          <w:r w:rsidRPr="00B62FF3">
            <w:rPr>
              <w:rFonts w:asciiTheme="majorHAnsi" w:eastAsia="Times New Roman" w:hAnsiTheme="majorHAnsi" w:cs="Times New Roman"/>
              <w:noProof/>
              <w:color w:val="171717" w:themeColor="background2" w:themeShade="1A"/>
              <w:sz w:val="20"/>
            </w:rPr>
            <w:fldChar w:fldCharType="end"/>
          </w:r>
        </w:p>
      </w:tc>
      <w:tc>
        <w:tcPr>
          <w:tcW w:w="4670" w:type="pct"/>
          <w:tcBorders>
            <w:top w:val="single" w:sz="4" w:space="0" w:color="623062"/>
            <w:left w:val="single" w:sz="18" w:space="0" w:color="623062"/>
            <w:bottom w:val="nil"/>
          </w:tcBorders>
        </w:tcPr>
        <w:p w14:paraId="32B8CAF5" w14:textId="5378492B" w:rsidR="00460E3D" w:rsidRPr="00B62FF3" w:rsidRDefault="00000000" w:rsidP="001D1B3C">
          <w:pPr>
            <w:spacing w:after="0" w:line="240" w:lineRule="auto"/>
            <w:rPr>
              <w:rFonts w:asciiTheme="majorHAnsi" w:eastAsia="Times New Roman" w:hAnsiTheme="majorHAnsi" w:cs="Times New Roman"/>
              <w:color w:val="171717" w:themeColor="background2" w:themeShade="1A"/>
              <w:szCs w:val="20"/>
              <w:lang w:val="en-US"/>
            </w:rPr>
          </w:pPr>
          <w:sdt>
            <w:sdtPr>
              <w:rPr>
                <w:rFonts w:asciiTheme="majorHAnsi" w:eastAsia="Times New Roman" w:hAnsiTheme="majorHAnsi" w:cs="Times New Roman"/>
                <w:color w:val="171717" w:themeColor="background2" w:themeShade="1A"/>
                <w:szCs w:val="20"/>
                <w:lang w:val="en-US"/>
              </w:rPr>
              <w:alias w:val="Title"/>
              <w:tag w:val=""/>
              <w:id w:val="-1337222535"/>
              <w:placeholder>
                <w:docPart w:val="D0CF51E9FCBF430D9CF2E75659AB1A74"/>
              </w:placeholder>
              <w:dataBinding w:prefixMappings="xmlns:ns0='http://purl.org/dc/elements/1.1/' xmlns:ns1='http://schemas.openxmlformats.org/package/2006/metadata/core-properties' " w:xpath="/ns1:coreProperties[1]/ns0:title[1]" w:storeItemID="{6C3C8BC8-F283-45AE-878A-BAB7291924A1}"/>
              <w:text/>
            </w:sdtPr>
            <w:sdtContent>
              <w:r w:rsidR="00D33CA9">
                <w:rPr>
                  <w:rFonts w:asciiTheme="majorHAnsi" w:eastAsia="Times New Roman" w:hAnsiTheme="majorHAnsi" w:cs="Times New Roman"/>
                  <w:color w:val="171717" w:themeColor="background2" w:themeShade="1A"/>
                  <w:szCs w:val="20"/>
                  <w:lang w:val="en-US"/>
                </w:rPr>
                <w:t>Student Gender Based Violence Policy</w:t>
              </w:r>
            </w:sdtContent>
          </w:sdt>
          <w:r w:rsidR="00460E3D" w:rsidRPr="00B62FF3">
            <w:rPr>
              <w:rFonts w:asciiTheme="majorHAnsi" w:eastAsia="Times New Roman" w:hAnsiTheme="majorHAnsi" w:cs="Times New Roman"/>
              <w:color w:val="171717" w:themeColor="background2" w:themeShade="1A"/>
              <w:szCs w:val="20"/>
              <w:lang w:val="en-US"/>
            </w:rPr>
            <w:ptab w:relativeTo="margin" w:alignment="right" w:leader="none"/>
          </w:r>
        </w:p>
        <w:p w14:paraId="32B8CAF6" w14:textId="64B861E2" w:rsidR="00460E3D" w:rsidRPr="00B62FF3" w:rsidRDefault="00460E3D" w:rsidP="001966D9">
          <w:pPr>
            <w:spacing w:after="0" w:line="240" w:lineRule="auto"/>
            <w:rPr>
              <w:rFonts w:asciiTheme="majorHAnsi" w:eastAsia="Times New Roman" w:hAnsiTheme="majorHAnsi" w:cs="Times New Roman"/>
              <w:color w:val="171717" w:themeColor="background2" w:themeShade="1A"/>
              <w:szCs w:val="20"/>
              <w:lang w:val="en-US"/>
            </w:rPr>
          </w:pPr>
          <w:hyperlink r:id="rId1" w:history="1">
            <w:r w:rsidRPr="00B62FF3">
              <w:rPr>
                <w:rStyle w:val="Hyperlink"/>
                <w:rFonts w:asciiTheme="majorHAnsi" w:eastAsia="Calibri,Times New Roman" w:hAnsiTheme="majorHAnsi" w:cs="Calibri,Times New Roman"/>
                <w:color w:val="171717" w:themeColor="background2" w:themeShade="1A"/>
                <w:lang w:val="en-US"/>
              </w:rPr>
              <w:t>www.uhi.ac.uk</w:t>
            </w:r>
          </w:hyperlink>
          <w:r w:rsidRPr="00B62FF3">
            <w:rPr>
              <w:rFonts w:asciiTheme="majorHAnsi" w:eastAsia="Calibri,Times New Roman" w:hAnsiTheme="majorHAnsi" w:cs="Calibri,Times New Roman"/>
              <w:color w:val="171717" w:themeColor="background2" w:themeShade="1A"/>
              <w:lang w:val="en-US"/>
            </w:rPr>
            <w:t xml:space="preserve"> </w:t>
          </w:r>
          <w:r w:rsidRPr="00B62FF3">
            <w:rPr>
              <w:rFonts w:asciiTheme="majorHAnsi" w:eastAsia="Times New Roman" w:hAnsiTheme="majorHAnsi" w:cs="Times New Roman"/>
              <w:color w:val="171717" w:themeColor="background2" w:themeShade="1A"/>
              <w:szCs w:val="20"/>
              <w:lang w:val="en-US"/>
            </w:rPr>
            <w:ptab w:relativeTo="margin" w:alignment="right" w:leader="none"/>
          </w:r>
          <w:r w:rsidRPr="00B62FF3">
            <w:rPr>
              <w:rFonts w:asciiTheme="majorHAnsi" w:eastAsia="Calibri,Times New Roman" w:hAnsiTheme="majorHAnsi" w:cs="Calibri,Times New Roman"/>
              <w:color w:val="171717" w:themeColor="background2" w:themeShade="1A"/>
              <w:lang w:val="en-US"/>
            </w:rPr>
            <w:t xml:space="preserve">Page </w:t>
          </w:r>
          <w:r w:rsidRPr="00B62FF3">
            <w:rPr>
              <w:rFonts w:asciiTheme="majorHAnsi" w:eastAsia="Times New Roman" w:hAnsiTheme="majorHAnsi" w:cs="Times New Roman"/>
              <w:noProof/>
              <w:color w:val="171717" w:themeColor="background2" w:themeShade="1A"/>
              <w:lang w:val="en-US"/>
            </w:rPr>
            <w:fldChar w:fldCharType="begin"/>
          </w:r>
          <w:r w:rsidRPr="00B62FF3">
            <w:rPr>
              <w:rFonts w:asciiTheme="majorHAnsi" w:eastAsia="Times New Roman" w:hAnsiTheme="majorHAnsi" w:cs="Times New Roman"/>
              <w:color w:val="171717" w:themeColor="background2" w:themeShade="1A"/>
              <w:szCs w:val="20"/>
              <w:lang w:val="en-US"/>
            </w:rPr>
            <w:instrText xml:space="preserve"> PAGE </w:instrText>
          </w:r>
          <w:r w:rsidRPr="00B62FF3">
            <w:rPr>
              <w:rFonts w:asciiTheme="majorHAnsi" w:eastAsia="Times New Roman" w:hAnsiTheme="majorHAnsi" w:cs="Times New Roman"/>
              <w:color w:val="171717" w:themeColor="background2" w:themeShade="1A"/>
              <w:szCs w:val="20"/>
              <w:lang w:val="en-US"/>
            </w:rPr>
            <w:fldChar w:fldCharType="separate"/>
          </w:r>
          <w:r w:rsidR="00274EE8">
            <w:rPr>
              <w:rFonts w:asciiTheme="majorHAnsi" w:eastAsia="Times New Roman" w:hAnsiTheme="majorHAnsi" w:cs="Times New Roman"/>
              <w:noProof/>
              <w:color w:val="171717" w:themeColor="background2" w:themeShade="1A"/>
              <w:szCs w:val="20"/>
              <w:lang w:val="en-US"/>
            </w:rPr>
            <w:t>4</w:t>
          </w:r>
          <w:r w:rsidRPr="00B62FF3">
            <w:rPr>
              <w:rFonts w:asciiTheme="majorHAnsi" w:eastAsia="Times New Roman" w:hAnsiTheme="majorHAnsi" w:cs="Times New Roman"/>
              <w:noProof/>
              <w:color w:val="171717" w:themeColor="background2" w:themeShade="1A"/>
              <w:lang w:val="en-US"/>
            </w:rPr>
            <w:fldChar w:fldCharType="end"/>
          </w:r>
          <w:r w:rsidRPr="00B62FF3">
            <w:rPr>
              <w:rFonts w:asciiTheme="majorHAnsi" w:eastAsia="Calibri,Times New Roman" w:hAnsiTheme="majorHAnsi" w:cs="Calibri,Times New Roman"/>
              <w:color w:val="171717" w:themeColor="background2" w:themeShade="1A"/>
              <w:lang w:val="en-US"/>
            </w:rPr>
            <w:t xml:space="preserve"> of (</w:t>
          </w:r>
          <w:r w:rsidRPr="00B62FF3">
            <w:rPr>
              <w:rFonts w:asciiTheme="majorHAnsi" w:eastAsia="Times New Roman" w:hAnsiTheme="majorHAnsi" w:cs="Times New Roman"/>
              <w:noProof/>
              <w:color w:val="171717" w:themeColor="background2" w:themeShade="1A"/>
              <w:lang w:val="en-US"/>
            </w:rPr>
            <w:fldChar w:fldCharType="begin"/>
          </w:r>
          <w:r w:rsidRPr="00B62FF3">
            <w:rPr>
              <w:rFonts w:asciiTheme="majorHAnsi" w:eastAsia="Times New Roman" w:hAnsiTheme="majorHAnsi" w:cs="Times New Roman"/>
              <w:color w:val="171717" w:themeColor="background2" w:themeShade="1A"/>
              <w:szCs w:val="20"/>
              <w:lang w:val="en-US"/>
            </w:rPr>
            <w:instrText xml:space="preserve"> NUMPAGES </w:instrText>
          </w:r>
          <w:r w:rsidRPr="00B62FF3">
            <w:rPr>
              <w:rFonts w:asciiTheme="majorHAnsi" w:eastAsia="Times New Roman" w:hAnsiTheme="majorHAnsi" w:cs="Times New Roman"/>
              <w:color w:val="171717" w:themeColor="background2" w:themeShade="1A"/>
              <w:szCs w:val="20"/>
              <w:lang w:val="en-US"/>
            </w:rPr>
            <w:fldChar w:fldCharType="separate"/>
          </w:r>
          <w:r w:rsidR="00274EE8">
            <w:rPr>
              <w:rFonts w:asciiTheme="majorHAnsi" w:eastAsia="Times New Roman" w:hAnsiTheme="majorHAnsi" w:cs="Times New Roman"/>
              <w:noProof/>
              <w:color w:val="171717" w:themeColor="background2" w:themeShade="1A"/>
              <w:szCs w:val="20"/>
              <w:lang w:val="en-US"/>
            </w:rPr>
            <w:t>4</w:t>
          </w:r>
          <w:r w:rsidRPr="00B62FF3">
            <w:rPr>
              <w:rFonts w:asciiTheme="majorHAnsi" w:eastAsia="Times New Roman" w:hAnsiTheme="majorHAnsi" w:cs="Times New Roman"/>
              <w:noProof/>
              <w:color w:val="171717" w:themeColor="background2" w:themeShade="1A"/>
              <w:lang w:val="en-US"/>
            </w:rPr>
            <w:fldChar w:fldCharType="end"/>
          </w:r>
          <w:r w:rsidRPr="00B62FF3">
            <w:rPr>
              <w:rFonts w:asciiTheme="majorHAnsi" w:eastAsia="Calibri,Times New Roman" w:hAnsiTheme="majorHAnsi" w:cs="Calibri,Times New Roman"/>
              <w:color w:val="171717" w:themeColor="background2" w:themeShade="1A"/>
              <w:lang w:val="en-US"/>
            </w:rPr>
            <w:t xml:space="preserve">) </w:t>
          </w:r>
        </w:p>
      </w:tc>
    </w:tr>
  </w:tbl>
  <w:p w14:paraId="32B8CAF8" w14:textId="77777777" w:rsidR="00460E3D" w:rsidRPr="00A24848" w:rsidRDefault="00460E3D" w:rsidP="00A24848">
    <w:pPr>
      <w:pStyle w:val="Footer"/>
      <w:rPr>
        <w:color w:val="2E74B5" w:themeColor="accent1" w:themeShade="BF"/>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D7FCB" w14:textId="77777777" w:rsidR="00013CA5" w:rsidRDefault="00013CA5" w:rsidP="00652DC8">
      <w:pPr>
        <w:spacing w:after="0" w:line="240" w:lineRule="auto"/>
      </w:pPr>
      <w:r>
        <w:separator/>
      </w:r>
    </w:p>
  </w:footnote>
  <w:footnote w:type="continuationSeparator" w:id="0">
    <w:p w14:paraId="56C88B5E" w14:textId="77777777" w:rsidR="00013CA5" w:rsidRDefault="00013CA5" w:rsidP="00652DC8">
      <w:pPr>
        <w:spacing w:after="0" w:line="240" w:lineRule="auto"/>
      </w:pPr>
      <w:r>
        <w:continuationSeparator/>
      </w:r>
    </w:p>
  </w:footnote>
  <w:footnote w:type="continuationNotice" w:id="1">
    <w:p w14:paraId="5E77C451" w14:textId="77777777" w:rsidR="00013CA5" w:rsidRDefault="00013CA5">
      <w:pPr>
        <w:spacing w:after="0" w:line="240" w:lineRule="auto"/>
      </w:pPr>
    </w:p>
  </w:footnote>
  <w:footnote w:id="2">
    <w:p w14:paraId="65F2CE93" w14:textId="77777777" w:rsidR="0067562B" w:rsidRDefault="0067562B" w:rsidP="0067562B">
      <w:pPr>
        <w:pStyle w:val="FootnoteText"/>
      </w:pPr>
      <w:r>
        <w:rPr>
          <w:rStyle w:val="FootnoteReference"/>
        </w:rPr>
        <w:footnoteRef/>
      </w:r>
      <w:r>
        <w:t xml:space="preserve"> Scottish Government (2018). </w:t>
      </w:r>
      <w:hyperlink r:id="rId1" w:history="1">
        <w:r w:rsidRPr="00D67EBE">
          <w:rPr>
            <w:rStyle w:val="Hyperlink"/>
          </w:rPr>
          <w:t>Equally Safe: Scotland’s Strategy for preventing and eradicating violence against women and girls.</w:t>
        </w:r>
      </w:hyperlink>
    </w:p>
  </w:footnote>
  <w:footnote w:id="3">
    <w:p w14:paraId="75F72B3F" w14:textId="6EB23431" w:rsidR="0058685F" w:rsidRDefault="003F2881">
      <w:pPr>
        <w:pStyle w:val="FootnoteText"/>
      </w:pPr>
      <w:r>
        <w:rPr>
          <w:rStyle w:val="FootnoteReference"/>
          <w:sz w:val="18"/>
          <w:szCs w:val="18"/>
        </w:rPr>
        <w:t>2</w:t>
      </w:r>
      <w:r w:rsidR="000134BD">
        <w:rPr>
          <w:sz w:val="18"/>
          <w:szCs w:val="18"/>
        </w:rPr>
        <w:t xml:space="preserve"> </w:t>
      </w:r>
      <w:r w:rsidR="19B6A6F0" w:rsidRPr="00C4672E">
        <w:rPr>
          <w:sz w:val="18"/>
          <w:szCs w:val="18"/>
        </w:rPr>
        <w:t xml:space="preserve">Donaldson A., McCarry M. and McGoldrick R. (2018) </w:t>
      </w:r>
      <w:hyperlink r:id="rId2">
        <w:r w:rsidR="19B6A6F0" w:rsidRPr="00C4672E">
          <w:rPr>
            <w:rStyle w:val="Hyperlink"/>
            <w:sz w:val="18"/>
            <w:szCs w:val="18"/>
          </w:rPr>
          <w:t>Equally Safe in Higher Education Toolkit: Guidance and Checklist for Implementing a Strategic Approach to Gender-based Violence Prevention in Scottish Higher Education Institutions.</w:t>
        </w:r>
      </w:hyperlink>
    </w:p>
  </w:footnote>
  <w:footnote w:id="4">
    <w:p w14:paraId="2531D8FE" w14:textId="2351150D" w:rsidR="0084582D" w:rsidRDefault="0084582D">
      <w:pPr>
        <w:pStyle w:val="FootnoteText"/>
      </w:pPr>
      <w:r w:rsidRPr="0084582D">
        <w:rPr>
          <w:rStyle w:val="FootnoteReference"/>
          <w:sz w:val="18"/>
          <w:szCs w:val="18"/>
        </w:rPr>
        <w:footnoteRef/>
      </w:r>
      <w:r w:rsidRPr="0084582D">
        <w:rPr>
          <w:sz w:val="18"/>
          <w:szCs w:val="18"/>
        </w:rPr>
        <w:t xml:space="preserve"> Read more in the Equality Impact Assessment and Appendix</w:t>
      </w:r>
    </w:p>
  </w:footnote>
  <w:footnote w:id="5">
    <w:p w14:paraId="2BC70D2E" w14:textId="77777777" w:rsidR="000801F7" w:rsidRDefault="000801F7" w:rsidP="000801F7">
      <w:pPr>
        <w:pStyle w:val="FootnoteText"/>
      </w:pPr>
      <w:r w:rsidRPr="0D5AC86C">
        <w:rPr>
          <w:rStyle w:val="FootnoteReference"/>
        </w:rPr>
        <w:footnoteRef/>
      </w:r>
      <w:r>
        <w:t xml:space="preserve"> Scottish Government (2018). </w:t>
      </w:r>
      <w:hyperlink r:id="rId3">
        <w:r w:rsidRPr="0D5AC86C">
          <w:rPr>
            <w:rStyle w:val="Hyperlink"/>
          </w:rPr>
          <w:t>Equally Safe: Scotland’s Strategy for preventing and eradicating violence against women and girls.</w:t>
        </w:r>
      </w:hyperlink>
    </w:p>
  </w:footnote>
  <w:footnote w:id="6">
    <w:p w14:paraId="62AF02F9" w14:textId="77777777" w:rsidR="0D5AC86C" w:rsidRDefault="0D5AC86C" w:rsidP="0D5AC86C">
      <w:pPr>
        <w:pStyle w:val="FootnoteText"/>
        <w:rPr>
          <w:sz w:val="18"/>
          <w:szCs w:val="18"/>
        </w:rPr>
      </w:pPr>
      <w:r w:rsidRPr="0D5AC86C">
        <w:rPr>
          <w:rStyle w:val="FootnoteReference"/>
          <w:sz w:val="18"/>
          <w:szCs w:val="18"/>
        </w:rPr>
        <w:footnoteRef/>
      </w:r>
      <w:r w:rsidRPr="0D5AC86C">
        <w:rPr>
          <w:sz w:val="18"/>
          <w:szCs w:val="18"/>
        </w:rPr>
        <w:t xml:space="preserve"> Scottish Government (2021). Domestic abuse: statistics recorded by the Police in Scotland 2020/21. </w:t>
      </w:r>
      <w:hyperlink r:id="rId4">
        <w:r w:rsidRPr="0D5AC86C">
          <w:rPr>
            <w:rStyle w:val="Hyperlink"/>
            <w:sz w:val="18"/>
            <w:szCs w:val="18"/>
          </w:rPr>
          <w:t>Available here.</w:t>
        </w:r>
      </w:hyperlink>
    </w:p>
  </w:footnote>
  <w:footnote w:id="7">
    <w:p w14:paraId="4B60981D" w14:textId="77777777" w:rsidR="0D5AC86C" w:rsidRDefault="0D5AC86C" w:rsidP="0D5AC86C">
      <w:pPr>
        <w:pStyle w:val="FootnoteText"/>
        <w:rPr>
          <w:sz w:val="18"/>
          <w:szCs w:val="18"/>
        </w:rPr>
      </w:pPr>
      <w:r w:rsidRPr="0D5AC86C">
        <w:rPr>
          <w:rStyle w:val="FootnoteReference"/>
          <w:sz w:val="18"/>
          <w:szCs w:val="18"/>
        </w:rPr>
        <w:footnoteRef/>
      </w:r>
      <w:r w:rsidRPr="0D5AC86C">
        <w:rPr>
          <w:sz w:val="18"/>
          <w:szCs w:val="18"/>
        </w:rPr>
        <w:t xml:space="preserve"> Scottish Government (2020). Recorded crime in Scotland 2019-20. </w:t>
      </w:r>
      <w:hyperlink r:id="rId5">
        <w:r w:rsidRPr="0D5AC86C">
          <w:rPr>
            <w:rStyle w:val="Hyperlink"/>
            <w:sz w:val="18"/>
            <w:szCs w:val="18"/>
          </w:rPr>
          <w:t>Available here</w:t>
        </w:r>
      </w:hyperlink>
      <w:r w:rsidRPr="0D5AC86C">
        <w:rPr>
          <w:sz w:val="18"/>
          <w:szCs w:val="18"/>
        </w:rPr>
        <w:t>.</w:t>
      </w:r>
    </w:p>
  </w:footnote>
  <w:footnote w:id="8">
    <w:p w14:paraId="3C66F254" w14:textId="7CB30F73" w:rsidR="0733DA63" w:rsidRDefault="0733DA63" w:rsidP="0733DA63">
      <w:pPr>
        <w:pStyle w:val="FootnoteText"/>
      </w:pPr>
      <w:r w:rsidRPr="0733DA63">
        <w:rPr>
          <w:rStyle w:val="FootnoteReference"/>
        </w:rPr>
        <w:footnoteRef/>
      </w:r>
      <w:r>
        <w:t xml:space="preserve"> ONS (2022). </w:t>
      </w:r>
      <w:hyperlink r:id="rId6" w:anchor="employment-status-and-occupation">
        <w:r w:rsidRPr="0733DA63">
          <w:rPr>
            <w:rStyle w:val="Hyperlink"/>
          </w:rPr>
          <w:t>Sexual Offences Victim Characteristics in England and Wales</w:t>
        </w:r>
      </w:hyperlink>
      <w:r>
        <w:t>/</w:t>
      </w:r>
      <w:hyperlink r:id="rId7">
        <w:r w:rsidRPr="0733DA63">
          <w:rPr>
            <w:rStyle w:val="Hyperlink"/>
          </w:rPr>
          <w:t>Domestic Abuse Victim Characteristics in England and Wales</w:t>
        </w:r>
      </w:hyperlink>
      <w:r>
        <w:t>.</w:t>
      </w:r>
    </w:p>
  </w:footnote>
  <w:footnote w:id="9">
    <w:p w14:paraId="5B3AAF0F" w14:textId="77777777" w:rsidR="0D5AC86C" w:rsidRDefault="0D5AC86C" w:rsidP="0D5AC86C">
      <w:pPr>
        <w:pStyle w:val="FootnoteText"/>
        <w:rPr>
          <w:sz w:val="18"/>
          <w:szCs w:val="18"/>
        </w:rPr>
      </w:pPr>
      <w:r w:rsidRPr="0D5AC86C">
        <w:rPr>
          <w:rStyle w:val="FootnoteReference"/>
          <w:sz w:val="18"/>
          <w:szCs w:val="18"/>
        </w:rPr>
        <w:footnoteRef/>
      </w:r>
      <w:r w:rsidRPr="0D5AC86C">
        <w:rPr>
          <w:sz w:val="18"/>
          <w:szCs w:val="18"/>
        </w:rPr>
        <w:t xml:space="preserve"> NUS (2011). Hidden Marks. </w:t>
      </w:r>
      <w:hyperlink r:id="rId8">
        <w:r w:rsidRPr="0D5AC86C">
          <w:rPr>
            <w:rStyle w:val="Hyperlink"/>
            <w:sz w:val="18"/>
            <w:szCs w:val="18"/>
          </w:rPr>
          <w:t>Available here.</w:t>
        </w:r>
      </w:hyperlink>
    </w:p>
  </w:footnote>
  <w:footnote w:id="10">
    <w:p w14:paraId="54E8D210" w14:textId="4F986117" w:rsidR="0D5AC86C" w:rsidRDefault="0D5AC86C" w:rsidP="0D5AC86C">
      <w:pPr>
        <w:pStyle w:val="FootnoteText"/>
        <w:rPr>
          <w:sz w:val="18"/>
          <w:szCs w:val="18"/>
        </w:rPr>
      </w:pPr>
      <w:r w:rsidRPr="0D5AC86C">
        <w:rPr>
          <w:rStyle w:val="FootnoteReference"/>
          <w:sz w:val="18"/>
          <w:szCs w:val="18"/>
        </w:rPr>
        <w:footnoteRef/>
      </w:r>
      <w:r w:rsidRPr="0D5AC86C">
        <w:rPr>
          <w:sz w:val="18"/>
          <w:szCs w:val="18"/>
        </w:rPr>
        <w:t xml:space="preserve"> See The Guardian (2022) </w:t>
      </w:r>
      <w:hyperlink r:id="rId9">
        <w:r w:rsidRPr="0D5AC86C">
          <w:rPr>
            <w:rStyle w:val="Hyperlink"/>
            <w:sz w:val="18"/>
            <w:szCs w:val="18"/>
          </w:rPr>
          <w:t>#MeToo Movement</w:t>
        </w:r>
      </w:hyperlink>
    </w:p>
  </w:footnote>
  <w:footnote w:id="11">
    <w:p w14:paraId="11A02555" w14:textId="6224A24E" w:rsidR="0D5AC86C" w:rsidRDefault="0D5AC86C" w:rsidP="0D5AC86C">
      <w:pPr>
        <w:pStyle w:val="FootnoteText"/>
        <w:rPr>
          <w:sz w:val="18"/>
          <w:szCs w:val="18"/>
        </w:rPr>
      </w:pPr>
      <w:r w:rsidRPr="0D5AC86C">
        <w:rPr>
          <w:rStyle w:val="FootnoteReference"/>
          <w:sz w:val="18"/>
          <w:szCs w:val="18"/>
        </w:rPr>
        <w:footnoteRef/>
      </w:r>
      <w:r w:rsidRPr="0D5AC86C">
        <w:rPr>
          <w:sz w:val="18"/>
          <w:szCs w:val="18"/>
        </w:rPr>
        <w:t xml:space="preserve"> See The Guardian (2020). </w:t>
      </w:r>
      <w:hyperlink r:id="rId10">
        <w:r w:rsidRPr="0D5AC86C">
          <w:rPr>
            <w:rStyle w:val="Hyperlink"/>
            <w:sz w:val="18"/>
            <w:szCs w:val="18"/>
          </w:rPr>
          <w:t>Universities fail sexual violence survivors. Will new rules change the culture?</w:t>
        </w:r>
      </w:hyperlink>
    </w:p>
  </w:footnote>
  <w:footnote w:id="12">
    <w:p w14:paraId="29431F52" w14:textId="77777777" w:rsidR="0D5AC86C" w:rsidRDefault="0D5AC86C" w:rsidP="0D5AC86C">
      <w:pPr>
        <w:pStyle w:val="FootnoteText"/>
        <w:rPr>
          <w:sz w:val="18"/>
          <w:szCs w:val="18"/>
        </w:rPr>
      </w:pPr>
      <w:r w:rsidRPr="0D5AC86C">
        <w:rPr>
          <w:rStyle w:val="FootnoteReference"/>
          <w:sz w:val="18"/>
          <w:szCs w:val="18"/>
        </w:rPr>
        <w:footnoteRef/>
      </w:r>
      <w:r w:rsidRPr="0D5AC86C">
        <w:rPr>
          <w:sz w:val="18"/>
          <w:szCs w:val="18"/>
        </w:rPr>
        <w:t xml:space="preserve"> Rape Crisis Scotland (2020). Annual Report 2019-2020. </w:t>
      </w:r>
      <w:hyperlink r:id="rId11">
        <w:r w:rsidRPr="0D5AC86C">
          <w:rPr>
            <w:rStyle w:val="Hyperlink"/>
            <w:sz w:val="18"/>
            <w:szCs w:val="18"/>
          </w:rPr>
          <w:t>Available here</w:t>
        </w:r>
      </w:hyperlink>
      <w:r w:rsidRPr="0D5AC86C">
        <w:rPr>
          <w:sz w:val="18"/>
          <w:szCs w:val="18"/>
        </w:rPr>
        <w:t>.</w:t>
      </w:r>
    </w:p>
  </w:footnote>
  <w:footnote w:id="13">
    <w:p w14:paraId="476739F1" w14:textId="17FF7B9A" w:rsidR="0D5AC86C" w:rsidRDefault="0D5AC86C" w:rsidP="0D5AC86C">
      <w:pPr>
        <w:pStyle w:val="FootnoteText"/>
        <w:rPr>
          <w:sz w:val="18"/>
          <w:szCs w:val="18"/>
        </w:rPr>
      </w:pPr>
      <w:r w:rsidRPr="0D5AC86C">
        <w:rPr>
          <w:rStyle w:val="FootnoteReference"/>
          <w:sz w:val="18"/>
          <w:szCs w:val="18"/>
        </w:rPr>
        <w:footnoteRef/>
      </w:r>
      <w:r w:rsidRPr="0D5AC86C">
        <w:rPr>
          <w:sz w:val="18"/>
          <w:szCs w:val="18"/>
        </w:rPr>
        <w:t xml:space="preserve"> Summary available from </w:t>
      </w:r>
      <w:hyperlink r:id="rId12" w:anchor="physical%20impact">
        <w:r w:rsidRPr="0D5AC86C">
          <w:rPr>
            <w:rStyle w:val="Hyperlink"/>
            <w:sz w:val="18"/>
            <w:szCs w:val="18"/>
          </w:rPr>
          <w:t>Safe Lives</w:t>
        </w:r>
      </w:hyperlink>
      <w:r w:rsidRPr="0D5AC86C">
        <w:rPr>
          <w:sz w:val="18"/>
          <w:szCs w:val="18"/>
        </w:rPr>
        <w:t xml:space="preserve"> (2022).</w:t>
      </w:r>
    </w:p>
  </w:footnote>
  <w:footnote w:id="14">
    <w:p w14:paraId="239A0E2E" w14:textId="2033D61B" w:rsidR="0D5AC86C" w:rsidRDefault="0D5AC86C" w:rsidP="0D5AC86C">
      <w:pPr>
        <w:pStyle w:val="FootnoteText"/>
        <w:rPr>
          <w:sz w:val="18"/>
          <w:szCs w:val="18"/>
        </w:rPr>
      </w:pPr>
      <w:r w:rsidRPr="0D5AC86C">
        <w:rPr>
          <w:rStyle w:val="FootnoteReference"/>
          <w:sz w:val="18"/>
          <w:szCs w:val="18"/>
        </w:rPr>
        <w:footnoteRef/>
      </w:r>
      <w:r w:rsidRPr="0D5AC86C">
        <w:rPr>
          <w:sz w:val="18"/>
          <w:szCs w:val="18"/>
        </w:rPr>
        <w:t xml:space="preserve"> Scottish Transgender Alliance (2010). </w:t>
      </w:r>
      <w:hyperlink r:id="rId13">
        <w:r w:rsidRPr="0D5AC86C">
          <w:rPr>
            <w:rStyle w:val="Hyperlink"/>
            <w:sz w:val="18"/>
            <w:szCs w:val="18"/>
          </w:rPr>
          <w:t>Out of sight, out of mind? Transgender people’s experiences of domestic abuse.</w:t>
        </w:r>
      </w:hyperlink>
    </w:p>
  </w:footnote>
  <w:footnote w:id="15">
    <w:p w14:paraId="0CA89392" w14:textId="383A5BE1" w:rsidR="0D5AC86C" w:rsidRDefault="0D5AC86C" w:rsidP="0D5AC86C">
      <w:pPr>
        <w:pStyle w:val="FootnoteText"/>
      </w:pPr>
      <w:r w:rsidRPr="0D5AC86C">
        <w:rPr>
          <w:rStyle w:val="FootnoteReference"/>
          <w:sz w:val="18"/>
          <w:szCs w:val="18"/>
        </w:rPr>
        <w:footnoteRef/>
      </w:r>
      <w:r w:rsidRPr="0D5AC86C">
        <w:rPr>
          <w:sz w:val="18"/>
          <w:szCs w:val="18"/>
        </w:rPr>
        <w:t xml:space="preserve"> See Women’s Aid (2022). </w:t>
      </w:r>
      <w:hyperlink r:id="rId14">
        <w:r w:rsidRPr="0D5AC86C">
          <w:rPr>
            <w:rStyle w:val="Hyperlink"/>
            <w:sz w:val="18"/>
            <w:szCs w:val="18"/>
          </w:rPr>
          <w:t>Women from BME Communities.</w:t>
        </w:r>
      </w:hyperlink>
    </w:p>
  </w:footnote>
  <w:footnote w:id="16">
    <w:p w14:paraId="11E8F5C5" w14:textId="5C54AD69" w:rsidR="00992D7C" w:rsidRPr="00C4672E" w:rsidRDefault="00992D7C">
      <w:pPr>
        <w:pStyle w:val="FootnoteText"/>
        <w:rPr>
          <w:sz w:val="18"/>
          <w:szCs w:val="18"/>
        </w:rPr>
      </w:pPr>
      <w:r w:rsidRPr="00C4672E">
        <w:rPr>
          <w:rStyle w:val="FootnoteReference"/>
          <w:sz w:val="18"/>
          <w:szCs w:val="18"/>
        </w:rPr>
        <w:footnoteRef/>
      </w:r>
      <w:r w:rsidRPr="00C4672E">
        <w:rPr>
          <w:sz w:val="18"/>
          <w:szCs w:val="18"/>
        </w:rPr>
        <w:t xml:space="preserve"> </w:t>
      </w:r>
      <w:r w:rsidR="0048371E" w:rsidRPr="00C4672E">
        <w:rPr>
          <w:sz w:val="18"/>
          <w:szCs w:val="18"/>
        </w:rPr>
        <w:t>UK Government</w:t>
      </w:r>
      <w:r w:rsidRPr="00C4672E">
        <w:rPr>
          <w:sz w:val="18"/>
          <w:szCs w:val="18"/>
        </w:rPr>
        <w:t xml:space="preserve"> (2010).</w:t>
      </w:r>
      <w:r w:rsidR="0048371E" w:rsidRPr="00C4672E">
        <w:rPr>
          <w:sz w:val="18"/>
          <w:szCs w:val="18"/>
        </w:rPr>
        <w:t xml:space="preserve"> Equality Act. </w:t>
      </w:r>
      <w:hyperlink r:id="rId15" w:history="1">
        <w:r w:rsidR="0048371E" w:rsidRPr="00C4672E">
          <w:rPr>
            <w:rStyle w:val="Hyperlink"/>
            <w:sz w:val="18"/>
            <w:szCs w:val="18"/>
          </w:rPr>
          <w:t>Available here</w:t>
        </w:r>
      </w:hyperlink>
      <w:r w:rsidR="0048371E" w:rsidRPr="00C4672E">
        <w:rPr>
          <w:sz w:val="18"/>
          <w:szCs w:val="18"/>
        </w:rPr>
        <w:t>.</w:t>
      </w:r>
      <w:r w:rsidRPr="00C4672E">
        <w:rPr>
          <w:sz w:val="18"/>
          <w:szCs w:val="18"/>
        </w:rPr>
        <w:t xml:space="preserve"> </w:t>
      </w:r>
    </w:p>
  </w:footnote>
  <w:footnote w:id="17">
    <w:p w14:paraId="2CAF3C4F" w14:textId="4788F418" w:rsidR="00A55970" w:rsidRPr="00C4672E" w:rsidRDefault="00A55970">
      <w:pPr>
        <w:pStyle w:val="FootnoteText"/>
        <w:rPr>
          <w:sz w:val="18"/>
          <w:szCs w:val="18"/>
        </w:rPr>
      </w:pPr>
      <w:r w:rsidRPr="00C4672E">
        <w:rPr>
          <w:rStyle w:val="FootnoteReference"/>
          <w:sz w:val="18"/>
          <w:szCs w:val="18"/>
        </w:rPr>
        <w:footnoteRef/>
      </w:r>
      <w:r w:rsidRPr="00C4672E">
        <w:rPr>
          <w:sz w:val="18"/>
          <w:szCs w:val="18"/>
        </w:rPr>
        <w:t xml:space="preserve"> </w:t>
      </w:r>
      <w:r w:rsidR="00A06130" w:rsidRPr="00C4672E">
        <w:rPr>
          <w:sz w:val="18"/>
          <w:szCs w:val="18"/>
        </w:rPr>
        <w:t xml:space="preserve">Scottish Government (2014) </w:t>
      </w:r>
      <w:hyperlink r:id="rId16" w:history="1">
        <w:r w:rsidR="00A06130" w:rsidRPr="00C4672E">
          <w:rPr>
            <w:rStyle w:val="Hyperlink"/>
            <w:sz w:val="18"/>
            <w:szCs w:val="18"/>
          </w:rPr>
          <w:t>Children &amp; Young People (Scotland) Act</w:t>
        </w:r>
      </w:hyperlink>
      <w:r w:rsidR="00A06130" w:rsidRPr="00C4672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8CAF1" w14:textId="1E1A3F36" w:rsidR="00460E3D" w:rsidRPr="008D0ED4" w:rsidRDefault="00170244" w:rsidP="00CC58AA">
    <w:pPr>
      <w:pStyle w:val="Header"/>
      <w:pBdr>
        <w:bottom w:val="single" w:sz="4" w:space="1" w:color="4E0051"/>
      </w:pBdr>
      <w:jc w:val="right"/>
      <w:rPr>
        <w:color w:val="171717" w:themeColor="background2" w:themeShade="1A"/>
        <w:sz w:val="20"/>
        <w:szCs w:val="20"/>
      </w:rPr>
    </w:pPr>
    <w:r>
      <w:rPr>
        <w:color w:val="171717" w:themeColor="background2" w:themeShade="1A"/>
        <w:sz w:val="20"/>
        <w:szCs w:val="20"/>
      </w:rPr>
      <w:t>University of the Highlands and Islands</w:t>
    </w:r>
    <w:r>
      <w:rPr>
        <w:color w:val="171717" w:themeColor="background2" w:themeShade="1A"/>
        <w:sz w:val="20"/>
        <w:szCs w:val="20"/>
      </w:rPr>
      <w:tab/>
    </w:r>
    <w:r>
      <w:rPr>
        <w:color w:val="171717" w:themeColor="background2" w:themeShade="1A"/>
        <w:sz w:val="20"/>
        <w:szCs w:val="20"/>
      </w:rPr>
      <w:tab/>
    </w:r>
    <w:sdt>
      <w:sdtPr>
        <w:rPr>
          <w:color w:val="171717" w:themeColor="background2" w:themeShade="1A"/>
          <w:sz w:val="20"/>
          <w:szCs w:val="20"/>
        </w:rPr>
        <w:alias w:val="Title"/>
        <w:id w:val="213624078"/>
        <w:dataBinding w:prefixMappings="xmlns:ns0='http://schemas.openxmlformats.org/package/2006/metadata/core-properties' xmlns:ns1='http://purl.org/dc/elements/1.1/'" w:xpath="/ns0:coreProperties[1]/ns1:title[1]" w:storeItemID="{6C3C8BC8-F283-45AE-878A-BAB7291924A1}"/>
        <w:text/>
      </w:sdtPr>
      <w:sdtContent>
        <w:r w:rsidR="00D33CA9">
          <w:rPr>
            <w:color w:val="171717" w:themeColor="background2" w:themeShade="1A"/>
            <w:sz w:val="20"/>
            <w:szCs w:val="20"/>
          </w:rPr>
          <w:t>Student Gender Based Violence Policy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15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733B12"/>
    <w:multiLevelType w:val="hybridMultilevel"/>
    <w:tmpl w:val="5DAAA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529DD"/>
    <w:multiLevelType w:val="hybridMultilevel"/>
    <w:tmpl w:val="C9DE0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23111"/>
    <w:multiLevelType w:val="multilevel"/>
    <w:tmpl w:val="08DC55AC"/>
    <w:lvl w:ilvl="0">
      <w:start w:val="3"/>
      <w:numFmt w:val="decimal"/>
      <w:lvlText w:val="%1"/>
      <w:lvlJc w:val="left"/>
      <w:pPr>
        <w:ind w:left="360" w:hanging="360"/>
      </w:pPr>
      <w:rPr>
        <w:rFonts w:ascii="Calibri" w:hAnsi="Calibri" w:cs="Calibri" w:hint="default"/>
        <w:color w:val="000000"/>
      </w:rPr>
    </w:lvl>
    <w:lvl w:ilvl="1">
      <w:start w:val="3"/>
      <w:numFmt w:val="decimal"/>
      <w:lvlText w:val="%1.%2"/>
      <w:lvlJc w:val="left"/>
      <w:pPr>
        <w:ind w:left="360" w:hanging="360"/>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440" w:hanging="1440"/>
      </w:pPr>
      <w:rPr>
        <w:rFonts w:ascii="Calibri" w:hAnsi="Calibri" w:cs="Calibri" w:hint="default"/>
        <w:color w:val="000000"/>
      </w:rPr>
    </w:lvl>
  </w:abstractNum>
  <w:abstractNum w:abstractNumId="4" w15:restartNumberingAfterBreak="0">
    <w:nsid w:val="0D82590F"/>
    <w:multiLevelType w:val="multilevel"/>
    <w:tmpl w:val="996EA46A"/>
    <w:lvl w:ilvl="0">
      <w:start w:val="4"/>
      <w:numFmt w:val="decimal"/>
      <w:lvlText w:val="%1"/>
      <w:lvlJc w:val="left"/>
      <w:pPr>
        <w:ind w:left="360" w:hanging="360"/>
      </w:pPr>
      <w:rPr>
        <w:rFonts w:hint="default"/>
      </w:rPr>
    </w:lvl>
    <w:lvl w:ilvl="1">
      <w:start w:val="1"/>
      <w:numFmt w:val="decimal"/>
      <w:lvlText w:val="%1.%2"/>
      <w:lvlJc w:val="left"/>
      <w:pPr>
        <w:ind w:left="540" w:hanging="360"/>
      </w:pPr>
      <w:rPr>
        <w:rFonts w:asciiTheme="minorHAnsi" w:hAnsiTheme="minorHAnsi" w:cstheme="minorHAnsi"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0E2431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9766C3"/>
    <w:multiLevelType w:val="multilevel"/>
    <w:tmpl w:val="147A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642705"/>
    <w:multiLevelType w:val="multilevel"/>
    <w:tmpl w:val="996EA46A"/>
    <w:lvl w:ilvl="0">
      <w:start w:val="4"/>
      <w:numFmt w:val="decimal"/>
      <w:lvlText w:val="%1"/>
      <w:lvlJc w:val="left"/>
      <w:pPr>
        <w:ind w:left="360" w:hanging="360"/>
      </w:pPr>
      <w:rPr>
        <w:rFonts w:hint="default"/>
      </w:rPr>
    </w:lvl>
    <w:lvl w:ilvl="1">
      <w:start w:val="1"/>
      <w:numFmt w:val="decimal"/>
      <w:lvlText w:val="%1.%2"/>
      <w:lvlJc w:val="left"/>
      <w:pPr>
        <w:ind w:left="540" w:hanging="360"/>
      </w:pPr>
      <w:rPr>
        <w:rFonts w:asciiTheme="minorHAnsi" w:hAnsiTheme="minorHAnsi" w:cstheme="minorHAnsi"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11D97334"/>
    <w:multiLevelType w:val="multilevel"/>
    <w:tmpl w:val="E074463E"/>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130D14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5A04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9E7578"/>
    <w:multiLevelType w:val="multilevel"/>
    <w:tmpl w:val="2CBA48B8"/>
    <w:lvl w:ilvl="0">
      <w:start w:val="1"/>
      <w:numFmt w:val="decimal"/>
      <w:lvlText w:val="%1."/>
      <w:lvlJc w:val="left"/>
      <w:pPr>
        <w:ind w:left="360" w:hanging="360"/>
      </w:pPr>
      <w:rPr>
        <w:rFonts w:hint="default"/>
        <w:sz w:val="32"/>
        <w:szCs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04A7C15"/>
    <w:multiLevelType w:val="multilevel"/>
    <w:tmpl w:val="D0FAC682"/>
    <w:lvl w:ilvl="0">
      <w:start w:val="3"/>
      <w:numFmt w:val="decimal"/>
      <w:lvlText w:val="%1"/>
      <w:lvlJc w:val="left"/>
      <w:pPr>
        <w:ind w:left="480" w:hanging="480"/>
      </w:pPr>
      <w:rPr>
        <w:rFonts w:hint="default"/>
      </w:rPr>
    </w:lvl>
    <w:lvl w:ilvl="1">
      <w:start w:val="1"/>
      <w:numFmt w:val="decimal"/>
      <w:lvlText w:val="%1.%2"/>
      <w:lvlJc w:val="left"/>
      <w:pPr>
        <w:ind w:left="621" w:hanging="480"/>
      </w:pPr>
      <w:rPr>
        <w:rFonts w:hint="default"/>
        <w:b w:val="0"/>
        <w:bCs w:val="0"/>
      </w:rPr>
    </w:lvl>
    <w:lvl w:ilvl="2">
      <w:start w:val="1"/>
      <w:numFmt w:val="decimal"/>
      <w:lvlText w:val="%1.%2.%3"/>
      <w:lvlJc w:val="left"/>
      <w:pPr>
        <w:ind w:left="1080" w:hanging="720"/>
      </w:pPr>
      <w:rPr>
        <w:rFonts w:hint="default"/>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 w15:restartNumberingAfterBreak="0">
    <w:nsid w:val="21976862"/>
    <w:multiLevelType w:val="multilevel"/>
    <w:tmpl w:val="6A6C2C70"/>
    <w:lvl w:ilvl="0">
      <w:start w:val="3"/>
      <w:numFmt w:val="decimal"/>
      <w:lvlText w:val="%1."/>
      <w:lvlJc w:val="left"/>
      <w:pPr>
        <w:ind w:left="360" w:hanging="360"/>
      </w:pPr>
      <w:rPr>
        <w:rFonts w:ascii="Calibri" w:hAnsi="Calibri" w:cs="Calibri" w:hint="default"/>
        <w:color w:val="000000"/>
      </w:rPr>
    </w:lvl>
    <w:lvl w:ilvl="1">
      <w:start w:val="3"/>
      <w:numFmt w:val="decimal"/>
      <w:lvlText w:val="%1.%2."/>
      <w:lvlJc w:val="left"/>
      <w:pPr>
        <w:ind w:left="360" w:hanging="360"/>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14" w15:restartNumberingAfterBreak="0">
    <w:nsid w:val="22666EC1"/>
    <w:multiLevelType w:val="multilevel"/>
    <w:tmpl w:val="996EA46A"/>
    <w:lvl w:ilvl="0">
      <w:start w:val="4"/>
      <w:numFmt w:val="decimal"/>
      <w:lvlText w:val="%1"/>
      <w:lvlJc w:val="left"/>
      <w:pPr>
        <w:ind w:left="360" w:hanging="360"/>
      </w:pPr>
      <w:rPr>
        <w:rFonts w:hint="default"/>
      </w:rPr>
    </w:lvl>
    <w:lvl w:ilvl="1">
      <w:start w:val="1"/>
      <w:numFmt w:val="decimal"/>
      <w:lvlText w:val="%1.%2"/>
      <w:lvlJc w:val="left"/>
      <w:pPr>
        <w:ind w:left="540" w:hanging="360"/>
      </w:pPr>
      <w:rPr>
        <w:rFonts w:asciiTheme="minorHAnsi" w:hAnsiTheme="minorHAnsi" w:cstheme="minorHAnsi"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22A41682"/>
    <w:multiLevelType w:val="multilevel"/>
    <w:tmpl w:val="7B8AE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4812FD"/>
    <w:multiLevelType w:val="hybridMultilevel"/>
    <w:tmpl w:val="D632E88E"/>
    <w:lvl w:ilvl="0" w:tplc="17CE940C">
      <w:start w:val="3"/>
      <w:numFmt w:val="bullet"/>
      <w:lvlText w:val="-"/>
      <w:lvlJc w:val="left"/>
      <w:pPr>
        <w:ind w:left="720" w:hanging="360"/>
      </w:pPr>
      <w:rPr>
        <w:rFonts w:ascii="Calibri" w:eastAsiaTheme="minorEastAsia"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6D591A"/>
    <w:multiLevelType w:val="multilevel"/>
    <w:tmpl w:val="E074463E"/>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3358076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4A4BAC"/>
    <w:multiLevelType w:val="multilevel"/>
    <w:tmpl w:val="9BBC1590"/>
    <w:lvl w:ilvl="0">
      <w:start w:val="3"/>
      <w:numFmt w:val="decimal"/>
      <w:lvlText w:val="%1"/>
      <w:lvlJc w:val="left"/>
      <w:pPr>
        <w:ind w:left="360" w:hanging="360"/>
      </w:pPr>
      <w:rPr>
        <w:rFonts w:cstheme="minorHAnsi" w:hint="default"/>
      </w:rPr>
    </w:lvl>
    <w:lvl w:ilvl="1">
      <w:start w:val="3"/>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20" w15:restartNumberingAfterBreak="0">
    <w:nsid w:val="34556DD7"/>
    <w:multiLevelType w:val="multilevel"/>
    <w:tmpl w:val="E074463E"/>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3A131B62"/>
    <w:multiLevelType w:val="multilevel"/>
    <w:tmpl w:val="8F706352"/>
    <w:lvl w:ilvl="0">
      <w:start w:val="3"/>
      <w:numFmt w:val="decimal"/>
      <w:lvlText w:val="%1"/>
      <w:lvlJc w:val="left"/>
      <w:pPr>
        <w:ind w:left="360" w:hanging="360"/>
      </w:pPr>
      <w:rPr>
        <w:rFonts w:ascii="Calibri" w:hAnsi="Calibri" w:cs="Calibri" w:hint="default"/>
        <w:color w:val="000000"/>
      </w:rPr>
    </w:lvl>
    <w:lvl w:ilvl="1">
      <w:start w:val="3"/>
      <w:numFmt w:val="decimal"/>
      <w:lvlText w:val="%1.%2"/>
      <w:lvlJc w:val="left"/>
      <w:pPr>
        <w:ind w:left="360" w:hanging="360"/>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440" w:hanging="1440"/>
      </w:pPr>
      <w:rPr>
        <w:rFonts w:ascii="Calibri" w:hAnsi="Calibri" w:cs="Calibri" w:hint="default"/>
        <w:color w:val="000000"/>
      </w:rPr>
    </w:lvl>
  </w:abstractNum>
  <w:abstractNum w:abstractNumId="22" w15:restartNumberingAfterBreak="0">
    <w:nsid w:val="3B8F0F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2377DF"/>
    <w:multiLevelType w:val="multilevel"/>
    <w:tmpl w:val="006810E8"/>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421267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332C40"/>
    <w:multiLevelType w:val="multilevel"/>
    <w:tmpl w:val="8D0ED120"/>
    <w:lvl w:ilvl="0">
      <w:start w:val="3"/>
      <w:numFmt w:val="decimal"/>
      <w:lvlText w:val="%1"/>
      <w:lvlJc w:val="left"/>
      <w:pPr>
        <w:ind w:left="360" w:hanging="360"/>
      </w:pPr>
      <w:rPr>
        <w:rFonts w:ascii="Calibri" w:hAnsi="Calibri" w:cs="Calibri" w:hint="default"/>
        <w:color w:val="000000"/>
      </w:rPr>
    </w:lvl>
    <w:lvl w:ilvl="1">
      <w:start w:val="3"/>
      <w:numFmt w:val="decimal"/>
      <w:lvlText w:val="%1.%2"/>
      <w:lvlJc w:val="left"/>
      <w:pPr>
        <w:ind w:left="360" w:hanging="360"/>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440" w:hanging="1440"/>
      </w:pPr>
      <w:rPr>
        <w:rFonts w:ascii="Calibri" w:hAnsi="Calibri" w:cs="Calibri" w:hint="default"/>
        <w:color w:val="000000"/>
      </w:rPr>
    </w:lvl>
  </w:abstractNum>
  <w:abstractNum w:abstractNumId="26" w15:restartNumberingAfterBreak="0">
    <w:nsid w:val="4795748D"/>
    <w:multiLevelType w:val="multilevel"/>
    <w:tmpl w:val="77E053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BA53BE4"/>
    <w:multiLevelType w:val="multilevel"/>
    <w:tmpl w:val="BA96AA6A"/>
    <w:lvl w:ilvl="0">
      <w:start w:val="3"/>
      <w:numFmt w:val="decimal"/>
      <w:lvlText w:val="%1"/>
      <w:lvlJc w:val="left"/>
      <w:pPr>
        <w:ind w:left="360" w:hanging="360"/>
      </w:pPr>
      <w:rPr>
        <w:rFonts w:ascii="Calibri" w:hAnsi="Calibri" w:cs="Calibri" w:hint="default"/>
        <w:color w:val="000000"/>
      </w:rPr>
    </w:lvl>
    <w:lvl w:ilvl="1">
      <w:start w:val="3"/>
      <w:numFmt w:val="decimal"/>
      <w:lvlText w:val="%1.%2"/>
      <w:lvlJc w:val="left"/>
      <w:pPr>
        <w:ind w:left="360" w:hanging="360"/>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440" w:hanging="1440"/>
      </w:pPr>
      <w:rPr>
        <w:rFonts w:ascii="Calibri" w:hAnsi="Calibri" w:cs="Calibri" w:hint="default"/>
        <w:color w:val="000000"/>
      </w:rPr>
    </w:lvl>
  </w:abstractNum>
  <w:abstractNum w:abstractNumId="28" w15:restartNumberingAfterBreak="0">
    <w:nsid w:val="4D71226E"/>
    <w:multiLevelType w:val="hybridMultilevel"/>
    <w:tmpl w:val="42C8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276F72"/>
    <w:multiLevelType w:val="hybridMultilevel"/>
    <w:tmpl w:val="59B85CA2"/>
    <w:lvl w:ilvl="0" w:tplc="189C9DBC">
      <w:start w:val="3"/>
      <w:numFmt w:val="bullet"/>
      <w:lvlText w:val="-"/>
      <w:lvlJc w:val="left"/>
      <w:pPr>
        <w:ind w:left="1080" w:hanging="360"/>
      </w:pPr>
      <w:rPr>
        <w:rFonts w:ascii="Calibri" w:eastAsiaTheme="minorEastAsia" w:hAnsi="Calibri" w:cs="Calibri" w:hint="default"/>
        <w:b w:val="0"/>
        <w:bCs w:val="0"/>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F827A5F"/>
    <w:multiLevelType w:val="multilevel"/>
    <w:tmpl w:val="9CAC13EC"/>
    <w:lvl w:ilvl="0">
      <w:start w:val="3"/>
      <w:numFmt w:val="decimal"/>
      <w:lvlText w:val="%1"/>
      <w:lvlJc w:val="left"/>
      <w:pPr>
        <w:ind w:left="360" w:hanging="360"/>
      </w:pPr>
      <w:rPr>
        <w:rFonts w:ascii="Calibri" w:hAnsi="Calibri" w:cs="Calibri" w:hint="default"/>
        <w:color w:val="000000"/>
      </w:rPr>
    </w:lvl>
    <w:lvl w:ilvl="1">
      <w:start w:val="3"/>
      <w:numFmt w:val="decimal"/>
      <w:lvlText w:val="%1.%2"/>
      <w:lvlJc w:val="left"/>
      <w:pPr>
        <w:ind w:left="360" w:hanging="360"/>
      </w:pPr>
      <w:rPr>
        <w:rFonts w:ascii="Calibri" w:hAnsi="Calibri" w:cs="Calibri"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440" w:hanging="1440"/>
      </w:pPr>
      <w:rPr>
        <w:rFonts w:ascii="Calibri" w:hAnsi="Calibri" w:cs="Calibri" w:hint="default"/>
        <w:color w:val="000000"/>
      </w:rPr>
    </w:lvl>
  </w:abstractNum>
  <w:abstractNum w:abstractNumId="31" w15:restartNumberingAfterBreak="0">
    <w:nsid w:val="4FD445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0B3168E"/>
    <w:multiLevelType w:val="multilevel"/>
    <w:tmpl w:val="2CBA48B8"/>
    <w:lvl w:ilvl="0">
      <w:start w:val="1"/>
      <w:numFmt w:val="decimal"/>
      <w:lvlText w:val="%1."/>
      <w:lvlJc w:val="left"/>
      <w:pPr>
        <w:ind w:left="360" w:hanging="360"/>
      </w:pPr>
      <w:rPr>
        <w:rFonts w:hint="default"/>
        <w:sz w:val="32"/>
        <w:szCs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1A01B77"/>
    <w:multiLevelType w:val="multilevel"/>
    <w:tmpl w:val="19F05000"/>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7415E4"/>
    <w:multiLevelType w:val="hybridMultilevel"/>
    <w:tmpl w:val="029EC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6533EB"/>
    <w:multiLevelType w:val="multilevel"/>
    <w:tmpl w:val="DCB2475A"/>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6" w15:restartNumberingAfterBreak="0">
    <w:nsid w:val="5D6B294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0B6862"/>
    <w:multiLevelType w:val="hybridMultilevel"/>
    <w:tmpl w:val="A5986C66"/>
    <w:lvl w:ilvl="0" w:tplc="7ACA3E64">
      <w:start w:val="9"/>
      <w:numFmt w:val="bullet"/>
      <w:lvlText w:val="-"/>
      <w:lvlJc w:val="left"/>
      <w:pPr>
        <w:ind w:left="1527" w:hanging="360"/>
      </w:pPr>
      <w:rPr>
        <w:rFonts w:ascii="Calibri" w:eastAsiaTheme="minorEastAsia" w:hAnsi="Calibri" w:cs="Calibri" w:hint="default"/>
        <w:b w:val="0"/>
        <w:color w:val="auto"/>
        <w:u w:val="none"/>
      </w:rPr>
    </w:lvl>
    <w:lvl w:ilvl="1" w:tplc="08090003" w:tentative="1">
      <w:start w:val="1"/>
      <w:numFmt w:val="bullet"/>
      <w:lvlText w:val="o"/>
      <w:lvlJc w:val="left"/>
      <w:pPr>
        <w:ind w:left="2247" w:hanging="360"/>
      </w:pPr>
      <w:rPr>
        <w:rFonts w:ascii="Courier New" w:hAnsi="Courier New" w:cs="Courier New" w:hint="default"/>
      </w:rPr>
    </w:lvl>
    <w:lvl w:ilvl="2" w:tplc="08090005" w:tentative="1">
      <w:start w:val="1"/>
      <w:numFmt w:val="bullet"/>
      <w:lvlText w:val=""/>
      <w:lvlJc w:val="left"/>
      <w:pPr>
        <w:ind w:left="2967" w:hanging="360"/>
      </w:pPr>
      <w:rPr>
        <w:rFonts w:ascii="Wingdings" w:hAnsi="Wingdings" w:hint="default"/>
      </w:rPr>
    </w:lvl>
    <w:lvl w:ilvl="3" w:tplc="08090001" w:tentative="1">
      <w:start w:val="1"/>
      <w:numFmt w:val="bullet"/>
      <w:lvlText w:val=""/>
      <w:lvlJc w:val="left"/>
      <w:pPr>
        <w:ind w:left="3687" w:hanging="360"/>
      </w:pPr>
      <w:rPr>
        <w:rFonts w:ascii="Symbol" w:hAnsi="Symbol" w:hint="default"/>
      </w:rPr>
    </w:lvl>
    <w:lvl w:ilvl="4" w:tplc="08090003" w:tentative="1">
      <w:start w:val="1"/>
      <w:numFmt w:val="bullet"/>
      <w:lvlText w:val="o"/>
      <w:lvlJc w:val="left"/>
      <w:pPr>
        <w:ind w:left="4407" w:hanging="360"/>
      </w:pPr>
      <w:rPr>
        <w:rFonts w:ascii="Courier New" w:hAnsi="Courier New" w:cs="Courier New" w:hint="default"/>
      </w:rPr>
    </w:lvl>
    <w:lvl w:ilvl="5" w:tplc="08090005" w:tentative="1">
      <w:start w:val="1"/>
      <w:numFmt w:val="bullet"/>
      <w:lvlText w:val=""/>
      <w:lvlJc w:val="left"/>
      <w:pPr>
        <w:ind w:left="5127" w:hanging="360"/>
      </w:pPr>
      <w:rPr>
        <w:rFonts w:ascii="Wingdings" w:hAnsi="Wingdings" w:hint="default"/>
      </w:rPr>
    </w:lvl>
    <w:lvl w:ilvl="6" w:tplc="08090001" w:tentative="1">
      <w:start w:val="1"/>
      <w:numFmt w:val="bullet"/>
      <w:lvlText w:val=""/>
      <w:lvlJc w:val="left"/>
      <w:pPr>
        <w:ind w:left="5847" w:hanging="360"/>
      </w:pPr>
      <w:rPr>
        <w:rFonts w:ascii="Symbol" w:hAnsi="Symbol" w:hint="default"/>
      </w:rPr>
    </w:lvl>
    <w:lvl w:ilvl="7" w:tplc="08090003" w:tentative="1">
      <w:start w:val="1"/>
      <w:numFmt w:val="bullet"/>
      <w:lvlText w:val="o"/>
      <w:lvlJc w:val="left"/>
      <w:pPr>
        <w:ind w:left="6567" w:hanging="360"/>
      </w:pPr>
      <w:rPr>
        <w:rFonts w:ascii="Courier New" w:hAnsi="Courier New" w:cs="Courier New" w:hint="default"/>
      </w:rPr>
    </w:lvl>
    <w:lvl w:ilvl="8" w:tplc="08090005" w:tentative="1">
      <w:start w:val="1"/>
      <w:numFmt w:val="bullet"/>
      <w:lvlText w:val=""/>
      <w:lvlJc w:val="left"/>
      <w:pPr>
        <w:ind w:left="7287" w:hanging="360"/>
      </w:pPr>
      <w:rPr>
        <w:rFonts w:ascii="Wingdings" w:hAnsi="Wingdings" w:hint="default"/>
      </w:rPr>
    </w:lvl>
  </w:abstractNum>
  <w:abstractNum w:abstractNumId="38" w15:restartNumberingAfterBreak="0">
    <w:nsid w:val="62C326D5"/>
    <w:multiLevelType w:val="multilevel"/>
    <w:tmpl w:val="485EBA10"/>
    <w:lvl w:ilvl="0">
      <w:start w:val="3"/>
      <w:numFmt w:val="decimal"/>
      <w:lvlText w:val="%1."/>
      <w:lvlJc w:val="left"/>
      <w:pPr>
        <w:ind w:left="36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86C3E33"/>
    <w:multiLevelType w:val="multilevel"/>
    <w:tmpl w:val="CD969178"/>
    <w:lvl w:ilvl="0">
      <w:start w:val="3"/>
      <w:numFmt w:val="decimal"/>
      <w:lvlText w:val="%1"/>
      <w:lvlJc w:val="left"/>
      <w:pPr>
        <w:ind w:left="360" w:hanging="360"/>
      </w:pPr>
      <w:rPr>
        <w:rFonts w:asciiTheme="minorHAnsi" w:hAnsiTheme="minorHAnsi" w:cstheme="minorBidi" w:hint="default"/>
        <w:color w:val="auto"/>
      </w:rPr>
    </w:lvl>
    <w:lvl w:ilvl="1">
      <w:start w:val="3"/>
      <w:numFmt w:val="decimal"/>
      <w:lvlText w:val="%1.%2"/>
      <w:lvlJc w:val="left"/>
      <w:pPr>
        <w:ind w:left="360" w:hanging="360"/>
      </w:pPr>
      <w:rPr>
        <w:rFonts w:asciiTheme="minorHAnsi" w:hAnsiTheme="minorHAnsi" w:cstheme="minorBidi" w:hint="default"/>
        <w:color w:val="auto"/>
      </w:rPr>
    </w:lvl>
    <w:lvl w:ilvl="2">
      <w:start w:val="1"/>
      <w:numFmt w:val="decimal"/>
      <w:lvlText w:val="%1.%2.%3"/>
      <w:lvlJc w:val="left"/>
      <w:pPr>
        <w:ind w:left="720" w:hanging="720"/>
      </w:pPr>
      <w:rPr>
        <w:rFonts w:asciiTheme="minorHAnsi" w:hAnsiTheme="minorHAnsi" w:cstheme="minorBidi" w:hint="default"/>
        <w:color w:val="auto"/>
      </w:rPr>
    </w:lvl>
    <w:lvl w:ilvl="3">
      <w:start w:val="1"/>
      <w:numFmt w:val="decimal"/>
      <w:lvlText w:val="%1.%2.%3.%4"/>
      <w:lvlJc w:val="left"/>
      <w:pPr>
        <w:ind w:left="720" w:hanging="720"/>
      </w:pPr>
      <w:rPr>
        <w:rFonts w:asciiTheme="minorHAnsi" w:hAnsiTheme="minorHAnsi" w:cstheme="minorBidi" w:hint="default"/>
        <w:color w:val="auto"/>
      </w:rPr>
    </w:lvl>
    <w:lvl w:ilvl="4">
      <w:start w:val="1"/>
      <w:numFmt w:val="decimal"/>
      <w:lvlText w:val="%1.%2.%3.%4.%5"/>
      <w:lvlJc w:val="left"/>
      <w:pPr>
        <w:ind w:left="1080" w:hanging="1080"/>
      </w:pPr>
      <w:rPr>
        <w:rFonts w:asciiTheme="minorHAnsi" w:hAnsiTheme="minorHAnsi" w:cstheme="minorBidi" w:hint="default"/>
        <w:color w:val="auto"/>
      </w:rPr>
    </w:lvl>
    <w:lvl w:ilvl="5">
      <w:start w:val="1"/>
      <w:numFmt w:val="decimal"/>
      <w:lvlText w:val="%1.%2.%3.%4.%5.%6"/>
      <w:lvlJc w:val="left"/>
      <w:pPr>
        <w:ind w:left="1080" w:hanging="1080"/>
      </w:pPr>
      <w:rPr>
        <w:rFonts w:asciiTheme="minorHAnsi" w:hAnsiTheme="minorHAnsi" w:cstheme="minorBidi" w:hint="default"/>
        <w:color w:val="auto"/>
      </w:rPr>
    </w:lvl>
    <w:lvl w:ilvl="6">
      <w:start w:val="1"/>
      <w:numFmt w:val="decimal"/>
      <w:lvlText w:val="%1.%2.%3.%4.%5.%6.%7"/>
      <w:lvlJc w:val="left"/>
      <w:pPr>
        <w:ind w:left="1440" w:hanging="1440"/>
      </w:pPr>
      <w:rPr>
        <w:rFonts w:asciiTheme="minorHAnsi" w:hAnsiTheme="minorHAnsi" w:cstheme="minorBidi" w:hint="default"/>
        <w:color w:val="auto"/>
      </w:rPr>
    </w:lvl>
    <w:lvl w:ilvl="7">
      <w:start w:val="1"/>
      <w:numFmt w:val="decimal"/>
      <w:lvlText w:val="%1.%2.%3.%4.%5.%6.%7.%8"/>
      <w:lvlJc w:val="left"/>
      <w:pPr>
        <w:ind w:left="1440" w:hanging="1440"/>
      </w:pPr>
      <w:rPr>
        <w:rFonts w:asciiTheme="minorHAnsi" w:hAnsiTheme="minorHAnsi" w:cstheme="minorBidi" w:hint="default"/>
        <w:color w:val="auto"/>
      </w:rPr>
    </w:lvl>
    <w:lvl w:ilvl="8">
      <w:start w:val="1"/>
      <w:numFmt w:val="decimal"/>
      <w:lvlText w:val="%1.%2.%3.%4.%5.%6.%7.%8.%9"/>
      <w:lvlJc w:val="left"/>
      <w:pPr>
        <w:ind w:left="1440" w:hanging="1440"/>
      </w:pPr>
      <w:rPr>
        <w:rFonts w:asciiTheme="minorHAnsi" w:hAnsiTheme="minorHAnsi" w:cstheme="minorBidi" w:hint="default"/>
        <w:color w:val="auto"/>
      </w:rPr>
    </w:lvl>
  </w:abstractNum>
  <w:abstractNum w:abstractNumId="40" w15:restartNumberingAfterBreak="0">
    <w:nsid w:val="6C5E1C9E"/>
    <w:multiLevelType w:val="multilevel"/>
    <w:tmpl w:val="E074463E"/>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1" w15:restartNumberingAfterBreak="0">
    <w:nsid w:val="6C931481"/>
    <w:multiLevelType w:val="multilevel"/>
    <w:tmpl w:val="E074463E"/>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2" w15:restartNumberingAfterBreak="0">
    <w:nsid w:val="6ED003F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B0D2B9"/>
    <w:multiLevelType w:val="hybridMultilevel"/>
    <w:tmpl w:val="EF0A0EE4"/>
    <w:lvl w:ilvl="0" w:tplc="A2B449B0">
      <w:start w:val="1"/>
      <w:numFmt w:val="bullet"/>
      <w:lvlText w:val="-"/>
      <w:lvlJc w:val="left"/>
      <w:pPr>
        <w:ind w:left="1077" w:hanging="360"/>
      </w:pPr>
      <w:rPr>
        <w:rFonts w:ascii="Calibri" w:hAnsi="Calibri" w:hint="default"/>
      </w:rPr>
    </w:lvl>
    <w:lvl w:ilvl="1" w:tplc="616254B6">
      <w:start w:val="1"/>
      <w:numFmt w:val="bullet"/>
      <w:lvlText w:val="o"/>
      <w:lvlJc w:val="left"/>
      <w:pPr>
        <w:ind w:left="1440" w:hanging="360"/>
      </w:pPr>
      <w:rPr>
        <w:rFonts w:ascii="Courier New" w:hAnsi="Courier New" w:hint="default"/>
      </w:rPr>
    </w:lvl>
    <w:lvl w:ilvl="2" w:tplc="436CFFD8">
      <w:start w:val="1"/>
      <w:numFmt w:val="bullet"/>
      <w:lvlText w:val=""/>
      <w:lvlJc w:val="left"/>
      <w:pPr>
        <w:ind w:left="2160" w:hanging="360"/>
      </w:pPr>
      <w:rPr>
        <w:rFonts w:ascii="Wingdings" w:hAnsi="Wingdings" w:hint="default"/>
      </w:rPr>
    </w:lvl>
    <w:lvl w:ilvl="3" w:tplc="8A9C08E2">
      <w:start w:val="1"/>
      <w:numFmt w:val="bullet"/>
      <w:lvlText w:val=""/>
      <w:lvlJc w:val="left"/>
      <w:pPr>
        <w:ind w:left="2880" w:hanging="360"/>
      </w:pPr>
      <w:rPr>
        <w:rFonts w:ascii="Symbol" w:hAnsi="Symbol" w:hint="default"/>
      </w:rPr>
    </w:lvl>
    <w:lvl w:ilvl="4" w:tplc="459A9CB0">
      <w:start w:val="1"/>
      <w:numFmt w:val="bullet"/>
      <w:lvlText w:val="o"/>
      <w:lvlJc w:val="left"/>
      <w:pPr>
        <w:ind w:left="3600" w:hanging="360"/>
      </w:pPr>
      <w:rPr>
        <w:rFonts w:ascii="Courier New" w:hAnsi="Courier New" w:hint="default"/>
      </w:rPr>
    </w:lvl>
    <w:lvl w:ilvl="5" w:tplc="A4A03D9E">
      <w:start w:val="1"/>
      <w:numFmt w:val="bullet"/>
      <w:lvlText w:val=""/>
      <w:lvlJc w:val="left"/>
      <w:pPr>
        <w:ind w:left="4320" w:hanging="360"/>
      </w:pPr>
      <w:rPr>
        <w:rFonts w:ascii="Wingdings" w:hAnsi="Wingdings" w:hint="default"/>
      </w:rPr>
    </w:lvl>
    <w:lvl w:ilvl="6" w:tplc="666CB29A">
      <w:start w:val="1"/>
      <w:numFmt w:val="bullet"/>
      <w:lvlText w:val=""/>
      <w:lvlJc w:val="left"/>
      <w:pPr>
        <w:ind w:left="5040" w:hanging="360"/>
      </w:pPr>
      <w:rPr>
        <w:rFonts w:ascii="Symbol" w:hAnsi="Symbol" w:hint="default"/>
      </w:rPr>
    </w:lvl>
    <w:lvl w:ilvl="7" w:tplc="5C44054E">
      <w:start w:val="1"/>
      <w:numFmt w:val="bullet"/>
      <w:lvlText w:val="o"/>
      <w:lvlJc w:val="left"/>
      <w:pPr>
        <w:ind w:left="5760" w:hanging="360"/>
      </w:pPr>
      <w:rPr>
        <w:rFonts w:ascii="Courier New" w:hAnsi="Courier New" w:hint="default"/>
      </w:rPr>
    </w:lvl>
    <w:lvl w:ilvl="8" w:tplc="F6AA891E">
      <w:start w:val="1"/>
      <w:numFmt w:val="bullet"/>
      <w:lvlText w:val=""/>
      <w:lvlJc w:val="left"/>
      <w:pPr>
        <w:ind w:left="6480" w:hanging="360"/>
      </w:pPr>
      <w:rPr>
        <w:rFonts w:ascii="Wingdings" w:hAnsi="Wingdings" w:hint="default"/>
      </w:rPr>
    </w:lvl>
  </w:abstractNum>
  <w:abstractNum w:abstractNumId="44" w15:restartNumberingAfterBreak="0">
    <w:nsid w:val="7033369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1692C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E955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E031B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AF9031F"/>
    <w:multiLevelType w:val="multilevel"/>
    <w:tmpl w:val="A7AABFBE"/>
    <w:lvl w:ilvl="0">
      <w:start w:val="3"/>
      <w:numFmt w:val="decimal"/>
      <w:lvlText w:val="%1."/>
      <w:lvlJc w:val="left"/>
      <w:pPr>
        <w:ind w:left="360" w:hanging="360"/>
      </w:pPr>
      <w:rPr>
        <w:rFonts w:ascii="Calibri" w:hAnsi="Calibri" w:hint="default"/>
        <w:color w:val="5B9BD5" w:themeColor="accent1"/>
      </w:rPr>
    </w:lvl>
    <w:lvl w:ilvl="1">
      <w:start w:val="1"/>
      <w:numFmt w:val="decimal"/>
      <w:lvlText w:val="%1.%2."/>
      <w:lvlJc w:val="left"/>
      <w:pPr>
        <w:ind w:left="360" w:hanging="360"/>
      </w:pPr>
      <w:rPr>
        <w:color w:val="000000"/>
        <w:sz w:val="22"/>
        <w:szCs w:val="22"/>
      </w:rPr>
    </w:lvl>
    <w:lvl w:ilvl="2">
      <w:start w:val="1"/>
      <w:numFmt w:val="decimal"/>
      <w:lvlText w:val="%1.%2.%3."/>
      <w:lvlJc w:val="left"/>
      <w:pPr>
        <w:ind w:left="720" w:hanging="720"/>
      </w:pPr>
      <w:rPr>
        <w:rFonts w:ascii="Calibri" w:hAnsi="Calibri" w:hint="default"/>
        <w:color w:val="000000"/>
      </w:rPr>
    </w:lvl>
    <w:lvl w:ilvl="3">
      <w:start w:val="1"/>
      <w:numFmt w:val="decimal"/>
      <w:lvlText w:val="%1.%2.%3.%4."/>
      <w:lvlJc w:val="left"/>
      <w:pPr>
        <w:ind w:left="720" w:hanging="720"/>
      </w:pPr>
      <w:rPr>
        <w:rFonts w:ascii="Calibri" w:hAnsi="Calibri" w:hint="default"/>
        <w:color w:val="000000"/>
      </w:rPr>
    </w:lvl>
    <w:lvl w:ilvl="4">
      <w:start w:val="1"/>
      <w:numFmt w:val="decimal"/>
      <w:lvlText w:val="%1.%2.%3.%4.%5."/>
      <w:lvlJc w:val="left"/>
      <w:pPr>
        <w:ind w:left="1080" w:hanging="1080"/>
      </w:pPr>
      <w:rPr>
        <w:rFonts w:ascii="Calibri" w:hAnsi="Calibri" w:hint="default"/>
        <w:color w:val="000000"/>
      </w:rPr>
    </w:lvl>
    <w:lvl w:ilvl="5">
      <w:start w:val="1"/>
      <w:numFmt w:val="decimal"/>
      <w:lvlText w:val="%1.%2.%3.%4.%5.%6."/>
      <w:lvlJc w:val="left"/>
      <w:pPr>
        <w:ind w:left="1080" w:hanging="1080"/>
      </w:pPr>
      <w:rPr>
        <w:rFonts w:ascii="Calibri" w:hAnsi="Calibri" w:hint="default"/>
        <w:color w:val="000000"/>
      </w:rPr>
    </w:lvl>
    <w:lvl w:ilvl="6">
      <w:start w:val="1"/>
      <w:numFmt w:val="decimal"/>
      <w:lvlText w:val="%1.%2.%3.%4.%5.%6.%7."/>
      <w:lvlJc w:val="left"/>
      <w:pPr>
        <w:ind w:left="1440" w:hanging="1440"/>
      </w:pPr>
      <w:rPr>
        <w:rFonts w:ascii="Calibri" w:hAnsi="Calibri" w:hint="default"/>
        <w:color w:val="000000"/>
      </w:rPr>
    </w:lvl>
    <w:lvl w:ilvl="7">
      <w:start w:val="1"/>
      <w:numFmt w:val="decimal"/>
      <w:lvlText w:val="%1.%2.%3.%4.%5.%6.%7.%8."/>
      <w:lvlJc w:val="left"/>
      <w:pPr>
        <w:ind w:left="1440" w:hanging="1440"/>
      </w:pPr>
      <w:rPr>
        <w:rFonts w:ascii="Calibri" w:hAnsi="Calibri" w:hint="default"/>
        <w:color w:val="000000"/>
      </w:rPr>
    </w:lvl>
    <w:lvl w:ilvl="8">
      <w:start w:val="1"/>
      <w:numFmt w:val="decimal"/>
      <w:lvlText w:val="%1.%2.%3.%4.%5.%6.%7.%8.%9."/>
      <w:lvlJc w:val="left"/>
      <w:pPr>
        <w:ind w:left="1800" w:hanging="1800"/>
      </w:pPr>
      <w:rPr>
        <w:rFonts w:ascii="Calibri" w:hAnsi="Calibri" w:hint="default"/>
        <w:color w:val="000000"/>
      </w:rPr>
    </w:lvl>
  </w:abstractNum>
  <w:num w:numId="1" w16cid:durableId="1129586184">
    <w:abstractNumId w:val="38"/>
  </w:num>
  <w:num w:numId="2" w16cid:durableId="2063208210">
    <w:abstractNumId w:val="43"/>
  </w:num>
  <w:num w:numId="3" w16cid:durableId="1987735601">
    <w:abstractNumId w:val="2"/>
  </w:num>
  <w:num w:numId="4" w16cid:durableId="1498809518">
    <w:abstractNumId w:val="1"/>
  </w:num>
  <w:num w:numId="5" w16cid:durableId="806508697">
    <w:abstractNumId w:val="34"/>
  </w:num>
  <w:num w:numId="6" w16cid:durableId="274094663">
    <w:abstractNumId w:val="31"/>
  </w:num>
  <w:num w:numId="7" w16cid:durableId="1720395438">
    <w:abstractNumId w:val="33"/>
  </w:num>
  <w:num w:numId="8" w16cid:durableId="374349138">
    <w:abstractNumId w:val="32"/>
  </w:num>
  <w:num w:numId="9" w16cid:durableId="779488759">
    <w:abstractNumId w:val="45"/>
  </w:num>
  <w:num w:numId="10" w16cid:durableId="1055005176">
    <w:abstractNumId w:val="44"/>
  </w:num>
  <w:num w:numId="11" w16cid:durableId="1904676879">
    <w:abstractNumId w:val="18"/>
  </w:num>
  <w:num w:numId="12" w16cid:durableId="1272320909">
    <w:abstractNumId w:val="10"/>
  </w:num>
  <w:num w:numId="13" w16cid:durableId="51852696">
    <w:abstractNumId w:val="24"/>
  </w:num>
  <w:num w:numId="14" w16cid:durableId="1125854604">
    <w:abstractNumId w:val="36"/>
  </w:num>
  <w:num w:numId="15" w16cid:durableId="1772704303">
    <w:abstractNumId w:val="22"/>
  </w:num>
  <w:num w:numId="16" w16cid:durableId="1491941425">
    <w:abstractNumId w:val="46"/>
  </w:num>
  <w:num w:numId="17" w16cid:durableId="720514988">
    <w:abstractNumId w:val="47"/>
  </w:num>
  <w:num w:numId="18" w16cid:durableId="1365181222">
    <w:abstractNumId w:val="42"/>
  </w:num>
  <w:num w:numId="19" w16cid:durableId="1124036475">
    <w:abstractNumId w:val="6"/>
  </w:num>
  <w:num w:numId="20" w16cid:durableId="1582518238">
    <w:abstractNumId w:val="19"/>
  </w:num>
  <w:num w:numId="21" w16cid:durableId="34697723">
    <w:abstractNumId w:val="3"/>
  </w:num>
  <w:num w:numId="22" w16cid:durableId="642851789">
    <w:abstractNumId w:val="25"/>
  </w:num>
  <w:num w:numId="23" w16cid:durableId="553352444">
    <w:abstractNumId w:val="13"/>
  </w:num>
  <w:num w:numId="24" w16cid:durableId="1708287172">
    <w:abstractNumId w:val="30"/>
  </w:num>
  <w:num w:numId="25" w16cid:durableId="1493528048">
    <w:abstractNumId w:val="21"/>
  </w:num>
  <w:num w:numId="26" w16cid:durableId="413432627">
    <w:abstractNumId w:val="27"/>
  </w:num>
  <w:num w:numId="27" w16cid:durableId="111748301">
    <w:abstractNumId w:val="48"/>
  </w:num>
  <w:num w:numId="28" w16cid:durableId="452940947">
    <w:abstractNumId w:val="39"/>
  </w:num>
  <w:num w:numId="29" w16cid:durableId="1276593427">
    <w:abstractNumId w:val="29"/>
  </w:num>
  <w:num w:numId="30" w16cid:durableId="1094591568">
    <w:abstractNumId w:val="28"/>
  </w:num>
  <w:num w:numId="31" w16cid:durableId="80219269">
    <w:abstractNumId w:val="0"/>
  </w:num>
  <w:num w:numId="32" w16cid:durableId="1448038674">
    <w:abstractNumId w:val="15"/>
  </w:num>
  <w:num w:numId="33" w16cid:durableId="2086150072">
    <w:abstractNumId w:val="37"/>
  </w:num>
  <w:num w:numId="34" w16cid:durableId="366685464">
    <w:abstractNumId w:val="16"/>
  </w:num>
  <w:num w:numId="35" w16cid:durableId="653217493">
    <w:abstractNumId w:val="9"/>
  </w:num>
  <w:num w:numId="36" w16cid:durableId="1381440410">
    <w:abstractNumId w:val="5"/>
  </w:num>
  <w:num w:numId="37" w16cid:durableId="958796902">
    <w:abstractNumId w:val="26"/>
  </w:num>
  <w:num w:numId="38" w16cid:durableId="1837917588">
    <w:abstractNumId w:val="20"/>
  </w:num>
  <w:num w:numId="39" w16cid:durableId="313024329">
    <w:abstractNumId w:val="17"/>
  </w:num>
  <w:num w:numId="40" w16cid:durableId="1641957958">
    <w:abstractNumId w:val="8"/>
  </w:num>
  <w:num w:numId="41" w16cid:durableId="1526552677">
    <w:abstractNumId w:val="40"/>
  </w:num>
  <w:num w:numId="42" w16cid:durableId="2138595445">
    <w:abstractNumId w:val="23"/>
  </w:num>
  <w:num w:numId="43" w16cid:durableId="1834174342">
    <w:abstractNumId w:val="12"/>
  </w:num>
  <w:num w:numId="44" w16cid:durableId="1244995391">
    <w:abstractNumId w:val="41"/>
  </w:num>
  <w:num w:numId="45" w16cid:durableId="1414349423">
    <w:abstractNumId w:val="35"/>
  </w:num>
  <w:num w:numId="46" w16cid:durableId="1332753578">
    <w:abstractNumId w:val="7"/>
  </w:num>
  <w:num w:numId="47" w16cid:durableId="1912426108">
    <w:abstractNumId w:val="14"/>
  </w:num>
  <w:num w:numId="48" w16cid:durableId="386882949">
    <w:abstractNumId w:val="4"/>
  </w:num>
  <w:num w:numId="49" w16cid:durableId="16061593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28"/>
    <w:rsid w:val="00000646"/>
    <w:rsid w:val="000006BA"/>
    <w:rsid w:val="00000D0D"/>
    <w:rsid w:val="0000427D"/>
    <w:rsid w:val="00005C2C"/>
    <w:rsid w:val="00005F6F"/>
    <w:rsid w:val="00011AB8"/>
    <w:rsid w:val="000134BD"/>
    <w:rsid w:val="0001361D"/>
    <w:rsid w:val="00013CA5"/>
    <w:rsid w:val="00014A33"/>
    <w:rsid w:val="000166DE"/>
    <w:rsid w:val="00021878"/>
    <w:rsid w:val="00021ECB"/>
    <w:rsid w:val="00024AB6"/>
    <w:rsid w:val="00025922"/>
    <w:rsid w:val="000260F1"/>
    <w:rsid w:val="000263C2"/>
    <w:rsid w:val="000308E8"/>
    <w:rsid w:val="000316E5"/>
    <w:rsid w:val="00031880"/>
    <w:rsid w:val="00032366"/>
    <w:rsid w:val="00033FA1"/>
    <w:rsid w:val="00035FA8"/>
    <w:rsid w:val="000363AA"/>
    <w:rsid w:val="00044F4D"/>
    <w:rsid w:val="00045868"/>
    <w:rsid w:val="000468A9"/>
    <w:rsid w:val="00046F1D"/>
    <w:rsid w:val="00054553"/>
    <w:rsid w:val="000546C2"/>
    <w:rsid w:val="00054B72"/>
    <w:rsid w:val="0006084F"/>
    <w:rsid w:val="0006488F"/>
    <w:rsid w:val="00067C78"/>
    <w:rsid w:val="0007126F"/>
    <w:rsid w:val="00074186"/>
    <w:rsid w:val="000744DA"/>
    <w:rsid w:val="00075422"/>
    <w:rsid w:val="0007571C"/>
    <w:rsid w:val="00077331"/>
    <w:rsid w:val="000801F7"/>
    <w:rsid w:val="00080592"/>
    <w:rsid w:val="000837C5"/>
    <w:rsid w:val="000837DB"/>
    <w:rsid w:val="00083CD6"/>
    <w:rsid w:val="00083DA1"/>
    <w:rsid w:val="00084F43"/>
    <w:rsid w:val="0008516C"/>
    <w:rsid w:val="00085195"/>
    <w:rsid w:val="000879BB"/>
    <w:rsid w:val="00091292"/>
    <w:rsid w:val="000A0BE1"/>
    <w:rsid w:val="000A33E3"/>
    <w:rsid w:val="000A79B5"/>
    <w:rsid w:val="000B0D69"/>
    <w:rsid w:val="000B1A34"/>
    <w:rsid w:val="000B397F"/>
    <w:rsid w:val="000B454C"/>
    <w:rsid w:val="000B56F4"/>
    <w:rsid w:val="000C0D3F"/>
    <w:rsid w:val="000C1379"/>
    <w:rsid w:val="000C1D05"/>
    <w:rsid w:val="000C2713"/>
    <w:rsid w:val="000C3AA0"/>
    <w:rsid w:val="000C3F1C"/>
    <w:rsid w:val="000C5250"/>
    <w:rsid w:val="000D38A3"/>
    <w:rsid w:val="000E42D7"/>
    <w:rsid w:val="000E56F7"/>
    <w:rsid w:val="000F38C5"/>
    <w:rsid w:val="000F476F"/>
    <w:rsid w:val="00102A90"/>
    <w:rsid w:val="00103BE5"/>
    <w:rsid w:val="00104C17"/>
    <w:rsid w:val="00104E80"/>
    <w:rsid w:val="00105ED3"/>
    <w:rsid w:val="00106135"/>
    <w:rsid w:val="00107F8D"/>
    <w:rsid w:val="0011093E"/>
    <w:rsid w:val="00114030"/>
    <w:rsid w:val="00114729"/>
    <w:rsid w:val="0012032B"/>
    <w:rsid w:val="001208B5"/>
    <w:rsid w:val="00120C74"/>
    <w:rsid w:val="00121E7B"/>
    <w:rsid w:val="00125E20"/>
    <w:rsid w:val="00126C74"/>
    <w:rsid w:val="001300C5"/>
    <w:rsid w:val="00133171"/>
    <w:rsid w:val="00134CEE"/>
    <w:rsid w:val="00135300"/>
    <w:rsid w:val="001408EF"/>
    <w:rsid w:val="0015390C"/>
    <w:rsid w:val="001559C7"/>
    <w:rsid w:val="00167C3D"/>
    <w:rsid w:val="00167E22"/>
    <w:rsid w:val="00170244"/>
    <w:rsid w:val="00170B8D"/>
    <w:rsid w:val="00170EB6"/>
    <w:rsid w:val="00171567"/>
    <w:rsid w:val="00172CD6"/>
    <w:rsid w:val="0017463A"/>
    <w:rsid w:val="00174E41"/>
    <w:rsid w:val="00176C27"/>
    <w:rsid w:val="00181531"/>
    <w:rsid w:val="001821C7"/>
    <w:rsid w:val="0018224A"/>
    <w:rsid w:val="001826CB"/>
    <w:rsid w:val="00183188"/>
    <w:rsid w:val="00184035"/>
    <w:rsid w:val="001851FA"/>
    <w:rsid w:val="00185C04"/>
    <w:rsid w:val="00191709"/>
    <w:rsid w:val="00193DC0"/>
    <w:rsid w:val="001951C3"/>
    <w:rsid w:val="001966D9"/>
    <w:rsid w:val="00196B26"/>
    <w:rsid w:val="00197824"/>
    <w:rsid w:val="001A7FE4"/>
    <w:rsid w:val="001B2B91"/>
    <w:rsid w:val="001B3E4E"/>
    <w:rsid w:val="001B4504"/>
    <w:rsid w:val="001B4764"/>
    <w:rsid w:val="001B59F4"/>
    <w:rsid w:val="001B705A"/>
    <w:rsid w:val="001B7491"/>
    <w:rsid w:val="001B7D29"/>
    <w:rsid w:val="001C44D9"/>
    <w:rsid w:val="001C4FE1"/>
    <w:rsid w:val="001C549E"/>
    <w:rsid w:val="001C5A5F"/>
    <w:rsid w:val="001C78FE"/>
    <w:rsid w:val="001D1B3C"/>
    <w:rsid w:val="001D23BB"/>
    <w:rsid w:val="001D2742"/>
    <w:rsid w:val="001E47F1"/>
    <w:rsid w:val="001E5DB3"/>
    <w:rsid w:val="001E71F8"/>
    <w:rsid w:val="001F5CC6"/>
    <w:rsid w:val="002020B6"/>
    <w:rsid w:val="002037A2"/>
    <w:rsid w:val="0020441A"/>
    <w:rsid w:val="00210438"/>
    <w:rsid w:val="002158DA"/>
    <w:rsid w:val="00215EB8"/>
    <w:rsid w:val="00220ABB"/>
    <w:rsid w:val="002223A2"/>
    <w:rsid w:val="00224483"/>
    <w:rsid w:val="00225973"/>
    <w:rsid w:val="00225CDD"/>
    <w:rsid w:val="00226A65"/>
    <w:rsid w:val="00227C2D"/>
    <w:rsid w:val="00232F2C"/>
    <w:rsid w:val="00232FF0"/>
    <w:rsid w:val="00233F63"/>
    <w:rsid w:val="002355B4"/>
    <w:rsid w:val="002400A1"/>
    <w:rsid w:val="002410B7"/>
    <w:rsid w:val="002415F2"/>
    <w:rsid w:val="0024177D"/>
    <w:rsid w:val="00243110"/>
    <w:rsid w:val="002444E4"/>
    <w:rsid w:val="002455A9"/>
    <w:rsid w:val="00250881"/>
    <w:rsid w:val="00251F12"/>
    <w:rsid w:val="0025455C"/>
    <w:rsid w:val="00255E00"/>
    <w:rsid w:val="002607B4"/>
    <w:rsid w:val="00261BDA"/>
    <w:rsid w:val="00270D93"/>
    <w:rsid w:val="00274EE8"/>
    <w:rsid w:val="002761B8"/>
    <w:rsid w:val="00280361"/>
    <w:rsid w:val="00281927"/>
    <w:rsid w:val="00282D9F"/>
    <w:rsid w:val="002916EC"/>
    <w:rsid w:val="00291BD2"/>
    <w:rsid w:val="00291EA8"/>
    <w:rsid w:val="00295DFD"/>
    <w:rsid w:val="002A348C"/>
    <w:rsid w:val="002A3ABB"/>
    <w:rsid w:val="002A49EF"/>
    <w:rsid w:val="002B1CB1"/>
    <w:rsid w:val="002B4FA5"/>
    <w:rsid w:val="002B58B9"/>
    <w:rsid w:val="002B799C"/>
    <w:rsid w:val="002C1AD5"/>
    <w:rsid w:val="002C23EA"/>
    <w:rsid w:val="002C4A29"/>
    <w:rsid w:val="002D1804"/>
    <w:rsid w:val="002D1A27"/>
    <w:rsid w:val="002D281A"/>
    <w:rsid w:val="002D46DD"/>
    <w:rsid w:val="002D5994"/>
    <w:rsid w:val="002D6BE1"/>
    <w:rsid w:val="002D6BE3"/>
    <w:rsid w:val="002E05CE"/>
    <w:rsid w:val="002E1BA0"/>
    <w:rsid w:val="002E307E"/>
    <w:rsid w:val="002E44E0"/>
    <w:rsid w:val="002E7CBB"/>
    <w:rsid w:val="002F51DB"/>
    <w:rsid w:val="0030188E"/>
    <w:rsid w:val="0030661F"/>
    <w:rsid w:val="0031369F"/>
    <w:rsid w:val="003160BA"/>
    <w:rsid w:val="0031708F"/>
    <w:rsid w:val="00321262"/>
    <w:rsid w:val="00321E18"/>
    <w:rsid w:val="003244DF"/>
    <w:rsid w:val="00326EF9"/>
    <w:rsid w:val="00331086"/>
    <w:rsid w:val="00334EB0"/>
    <w:rsid w:val="00334F68"/>
    <w:rsid w:val="00335503"/>
    <w:rsid w:val="0033588A"/>
    <w:rsid w:val="00336230"/>
    <w:rsid w:val="00336780"/>
    <w:rsid w:val="00337494"/>
    <w:rsid w:val="00341AC8"/>
    <w:rsid w:val="00343389"/>
    <w:rsid w:val="00347C7B"/>
    <w:rsid w:val="003512D4"/>
    <w:rsid w:val="00354D24"/>
    <w:rsid w:val="0035570A"/>
    <w:rsid w:val="003635CD"/>
    <w:rsid w:val="0037222F"/>
    <w:rsid w:val="003730F6"/>
    <w:rsid w:val="003747DA"/>
    <w:rsid w:val="003845FC"/>
    <w:rsid w:val="00384806"/>
    <w:rsid w:val="003859DE"/>
    <w:rsid w:val="003860E9"/>
    <w:rsid w:val="003876B3"/>
    <w:rsid w:val="00390086"/>
    <w:rsid w:val="003A0DAA"/>
    <w:rsid w:val="003A35C9"/>
    <w:rsid w:val="003A4E27"/>
    <w:rsid w:val="003B2701"/>
    <w:rsid w:val="003B4C55"/>
    <w:rsid w:val="003B7D3D"/>
    <w:rsid w:val="003C091C"/>
    <w:rsid w:val="003C1169"/>
    <w:rsid w:val="003C1E47"/>
    <w:rsid w:val="003C2985"/>
    <w:rsid w:val="003C5D62"/>
    <w:rsid w:val="003C6C2F"/>
    <w:rsid w:val="003D01AE"/>
    <w:rsid w:val="003D0A42"/>
    <w:rsid w:val="003D1E77"/>
    <w:rsid w:val="003D2900"/>
    <w:rsid w:val="003D4D1B"/>
    <w:rsid w:val="003D5E81"/>
    <w:rsid w:val="003D7D1D"/>
    <w:rsid w:val="003E22BD"/>
    <w:rsid w:val="003E2B0C"/>
    <w:rsid w:val="003E4181"/>
    <w:rsid w:val="003E4AF3"/>
    <w:rsid w:val="003E6A9E"/>
    <w:rsid w:val="003E7537"/>
    <w:rsid w:val="003F0E60"/>
    <w:rsid w:val="003F2881"/>
    <w:rsid w:val="003F3843"/>
    <w:rsid w:val="003F3D58"/>
    <w:rsid w:val="003F4164"/>
    <w:rsid w:val="003F7312"/>
    <w:rsid w:val="004020CD"/>
    <w:rsid w:val="00403390"/>
    <w:rsid w:val="004037D7"/>
    <w:rsid w:val="00403E8F"/>
    <w:rsid w:val="00404A01"/>
    <w:rsid w:val="00405006"/>
    <w:rsid w:val="00405280"/>
    <w:rsid w:val="00405407"/>
    <w:rsid w:val="00410551"/>
    <w:rsid w:val="00410589"/>
    <w:rsid w:val="00410BC7"/>
    <w:rsid w:val="0041438E"/>
    <w:rsid w:val="004202BB"/>
    <w:rsid w:val="00423B96"/>
    <w:rsid w:val="00425516"/>
    <w:rsid w:val="00436487"/>
    <w:rsid w:val="004366F7"/>
    <w:rsid w:val="00437DD5"/>
    <w:rsid w:val="004410A1"/>
    <w:rsid w:val="0044173C"/>
    <w:rsid w:val="004425A1"/>
    <w:rsid w:val="00443918"/>
    <w:rsid w:val="0044577B"/>
    <w:rsid w:val="00446694"/>
    <w:rsid w:val="004520C1"/>
    <w:rsid w:val="004523A4"/>
    <w:rsid w:val="0045312B"/>
    <w:rsid w:val="00453629"/>
    <w:rsid w:val="00460E3D"/>
    <w:rsid w:val="004611CB"/>
    <w:rsid w:val="0046500C"/>
    <w:rsid w:val="00466C69"/>
    <w:rsid w:val="004701A4"/>
    <w:rsid w:val="004712D5"/>
    <w:rsid w:val="0047137F"/>
    <w:rsid w:val="0048056F"/>
    <w:rsid w:val="00482B79"/>
    <w:rsid w:val="00483641"/>
    <w:rsid w:val="0048371E"/>
    <w:rsid w:val="00484219"/>
    <w:rsid w:val="0048515F"/>
    <w:rsid w:val="0048658A"/>
    <w:rsid w:val="0049094A"/>
    <w:rsid w:val="00490BF7"/>
    <w:rsid w:val="00491D0C"/>
    <w:rsid w:val="00492532"/>
    <w:rsid w:val="00492904"/>
    <w:rsid w:val="00492C4A"/>
    <w:rsid w:val="0049381B"/>
    <w:rsid w:val="004959D4"/>
    <w:rsid w:val="00496A6D"/>
    <w:rsid w:val="004A1ED9"/>
    <w:rsid w:val="004A2CC9"/>
    <w:rsid w:val="004A4355"/>
    <w:rsid w:val="004A48EE"/>
    <w:rsid w:val="004A6D95"/>
    <w:rsid w:val="004B0673"/>
    <w:rsid w:val="004B2892"/>
    <w:rsid w:val="004B3C36"/>
    <w:rsid w:val="004B4437"/>
    <w:rsid w:val="004B4785"/>
    <w:rsid w:val="004B7154"/>
    <w:rsid w:val="004C3174"/>
    <w:rsid w:val="004C32E1"/>
    <w:rsid w:val="004C34FD"/>
    <w:rsid w:val="004C5542"/>
    <w:rsid w:val="004D309D"/>
    <w:rsid w:val="004D30B3"/>
    <w:rsid w:val="004D5B05"/>
    <w:rsid w:val="004D60D5"/>
    <w:rsid w:val="004D6B21"/>
    <w:rsid w:val="004E7C23"/>
    <w:rsid w:val="004F17DD"/>
    <w:rsid w:val="004F2646"/>
    <w:rsid w:val="004F2F54"/>
    <w:rsid w:val="004F417F"/>
    <w:rsid w:val="005025BA"/>
    <w:rsid w:val="005027B4"/>
    <w:rsid w:val="00502DA9"/>
    <w:rsid w:val="00502E4E"/>
    <w:rsid w:val="005033AA"/>
    <w:rsid w:val="00503975"/>
    <w:rsid w:val="00504AD0"/>
    <w:rsid w:val="0050600E"/>
    <w:rsid w:val="00507DEA"/>
    <w:rsid w:val="00510D6A"/>
    <w:rsid w:val="00513ED2"/>
    <w:rsid w:val="005147C1"/>
    <w:rsid w:val="00515B37"/>
    <w:rsid w:val="00515C3F"/>
    <w:rsid w:val="005160EB"/>
    <w:rsid w:val="00517B75"/>
    <w:rsid w:val="0052181D"/>
    <w:rsid w:val="00522933"/>
    <w:rsid w:val="00523CC4"/>
    <w:rsid w:val="00524E4F"/>
    <w:rsid w:val="005256AF"/>
    <w:rsid w:val="00525DA6"/>
    <w:rsid w:val="0052687A"/>
    <w:rsid w:val="00531989"/>
    <w:rsid w:val="00531CB4"/>
    <w:rsid w:val="00531EB8"/>
    <w:rsid w:val="00532CED"/>
    <w:rsid w:val="00532F8E"/>
    <w:rsid w:val="00540E3E"/>
    <w:rsid w:val="005410B7"/>
    <w:rsid w:val="00542398"/>
    <w:rsid w:val="00543A01"/>
    <w:rsid w:val="00546EBF"/>
    <w:rsid w:val="00551E83"/>
    <w:rsid w:val="00554496"/>
    <w:rsid w:val="00554D6E"/>
    <w:rsid w:val="00557BDC"/>
    <w:rsid w:val="00562A3C"/>
    <w:rsid w:val="00564C54"/>
    <w:rsid w:val="00565FF9"/>
    <w:rsid w:val="00580DE1"/>
    <w:rsid w:val="0058151E"/>
    <w:rsid w:val="00585E25"/>
    <w:rsid w:val="0058685F"/>
    <w:rsid w:val="00586D7F"/>
    <w:rsid w:val="00587E54"/>
    <w:rsid w:val="005956DA"/>
    <w:rsid w:val="0059598A"/>
    <w:rsid w:val="005A1EBE"/>
    <w:rsid w:val="005A4CB3"/>
    <w:rsid w:val="005A554F"/>
    <w:rsid w:val="005A5E82"/>
    <w:rsid w:val="005B1EF0"/>
    <w:rsid w:val="005B2425"/>
    <w:rsid w:val="005B5B89"/>
    <w:rsid w:val="005B5FE4"/>
    <w:rsid w:val="005C083C"/>
    <w:rsid w:val="005C1439"/>
    <w:rsid w:val="005C293B"/>
    <w:rsid w:val="005C2EC2"/>
    <w:rsid w:val="005C63F1"/>
    <w:rsid w:val="005C7704"/>
    <w:rsid w:val="005D1A25"/>
    <w:rsid w:val="005D2BDD"/>
    <w:rsid w:val="005D362C"/>
    <w:rsid w:val="005D3D8A"/>
    <w:rsid w:val="005D485B"/>
    <w:rsid w:val="005D4BD0"/>
    <w:rsid w:val="005D506A"/>
    <w:rsid w:val="005D66D9"/>
    <w:rsid w:val="005E0AEC"/>
    <w:rsid w:val="005E28F7"/>
    <w:rsid w:val="005E43CD"/>
    <w:rsid w:val="005F0000"/>
    <w:rsid w:val="00604424"/>
    <w:rsid w:val="00604509"/>
    <w:rsid w:val="00605330"/>
    <w:rsid w:val="00606605"/>
    <w:rsid w:val="00607108"/>
    <w:rsid w:val="00607943"/>
    <w:rsid w:val="0061073E"/>
    <w:rsid w:val="006109B4"/>
    <w:rsid w:val="00610D81"/>
    <w:rsid w:val="0061329D"/>
    <w:rsid w:val="00616F10"/>
    <w:rsid w:val="00616FB5"/>
    <w:rsid w:val="006218B6"/>
    <w:rsid w:val="006227C5"/>
    <w:rsid w:val="00623589"/>
    <w:rsid w:val="006255D6"/>
    <w:rsid w:val="00625EE7"/>
    <w:rsid w:val="00631335"/>
    <w:rsid w:val="00631A8E"/>
    <w:rsid w:val="00631EDC"/>
    <w:rsid w:val="00633989"/>
    <w:rsid w:val="00633F6F"/>
    <w:rsid w:val="006350B2"/>
    <w:rsid w:val="00635342"/>
    <w:rsid w:val="006356C9"/>
    <w:rsid w:val="00635C2B"/>
    <w:rsid w:val="00636E73"/>
    <w:rsid w:val="00645BF2"/>
    <w:rsid w:val="00650722"/>
    <w:rsid w:val="0065250B"/>
    <w:rsid w:val="00652841"/>
    <w:rsid w:val="00652DC8"/>
    <w:rsid w:val="0065455B"/>
    <w:rsid w:val="0065785D"/>
    <w:rsid w:val="00657D4F"/>
    <w:rsid w:val="00667290"/>
    <w:rsid w:val="0066756F"/>
    <w:rsid w:val="00673A5E"/>
    <w:rsid w:val="0067562B"/>
    <w:rsid w:val="0067620A"/>
    <w:rsid w:val="0067790D"/>
    <w:rsid w:val="0068194E"/>
    <w:rsid w:val="0068327D"/>
    <w:rsid w:val="006833A3"/>
    <w:rsid w:val="006841B0"/>
    <w:rsid w:val="00686226"/>
    <w:rsid w:val="00687FD4"/>
    <w:rsid w:val="0069044D"/>
    <w:rsid w:val="006913F1"/>
    <w:rsid w:val="0069167C"/>
    <w:rsid w:val="00693E67"/>
    <w:rsid w:val="006979A8"/>
    <w:rsid w:val="006A2170"/>
    <w:rsid w:val="006A272E"/>
    <w:rsid w:val="006A4950"/>
    <w:rsid w:val="006A67D9"/>
    <w:rsid w:val="006B13D7"/>
    <w:rsid w:val="006B1AD1"/>
    <w:rsid w:val="006B37BA"/>
    <w:rsid w:val="006B3C6F"/>
    <w:rsid w:val="006B49C5"/>
    <w:rsid w:val="006B4DD2"/>
    <w:rsid w:val="006B72DC"/>
    <w:rsid w:val="006C1E6E"/>
    <w:rsid w:val="006C1E97"/>
    <w:rsid w:val="006C3B6C"/>
    <w:rsid w:val="006C4CD7"/>
    <w:rsid w:val="006C661A"/>
    <w:rsid w:val="006C770B"/>
    <w:rsid w:val="006D042E"/>
    <w:rsid w:val="006D2899"/>
    <w:rsid w:val="006E095B"/>
    <w:rsid w:val="006E2731"/>
    <w:rsid w:val="006E4F27"/>
    <w:rsid w:val="006E511E"/>
    <w:rsid w:val="006E5DA1"/>
    <w:rsid w:val="006E5FBB"/>
    <w:rsid w:val="006F0DF1"/>
    <w:rsid w:val="006F329F"/>
    <w:rsid w:val="006F4355"/>
    <w:rsid w:val="006F4C9B"/>
    <w:rsid w:val="006F4E1D"/>
    <w:rsid w:val="006F5ECF"/>
    <w:rsid w:val="00705E5F"/>
    <w:rsid w:val="00710089"/>
    <w:rsid w:val="007104CA"/>
    <w:rsid w:val="00712C8D"/>
    <w:rsid w:val="007153E3"/>
    <w:rsid w:val="00722BB3"/>
    <w:rsid w:val="00723586"/>
    <w:rsid w:val="007256AA"/>
    <w:rsid w:val="00731C2E"/>
    <w:rsid w:val="00731CDE"/>
    <w:rsid w:val="00731F5D"/>
    <w:rsid w:val="0073319D"/>
    <w:rsid w:val="00740C75"/>
    <w:rsid w:val="00742A76"/>
    <w:rsid w:val="007430DB"/>
    <w:rsid w:val="00743B13"/>
    <w:rsid w:val="00744501"/>
    <w:rsid w:val="0074663F"/>
    <w:rsid w:val="00746D26"/>
    <w:rsid w:val="00757936"/>
    <w:rsid w:val="0076181E"/>
    <w:rsid w:val="00761ACF"/>
    <w:rsid w:val="007639CA"/>
    <w:rsid w:val="00770490"/>
    <w:rsid w:val="00775050"/>
    <w:rsid w:val="0077726B"/>
    <w:rsid w:val="007772C7"/>
    <w:rsid w:val="0078276A"/>
    <w:rsid w:val="007831A3"/>
    <w:rsid w:val="0078372E"/>
    <w:rsid w:val="00794B2A"/>
    <w:rsid w:val="00795D7B"/>
    <w:rsid w:val="007A05B1"/>
    <w:rsid w:val="007A2667"/>
    <w:rsid w:val="007A5EE5"/>
    <w:rsid w:val="007B4712"/>
    <w:rsid w:val="007B4C79"/>
    <w:rsid w:val="007B4DDC"/>
    <w:rsid w:val="007B5862"/>
    <w:rsid w:val="007C2C12"/>
    <w:rsid w:val="007C33EE"/>
    <w:rsid w:val="007C4260"/>
    <w:rsid w:val="007C4B9B"/>
    <w:rsid w:val="007D0B7C"/>
    <w:rsid w:val="007D1150"/>
    <w:rsid w:val="007D2184"/>
    <w:rsid w:val="007D272C"/>
    <w:rsid w:val="007D3DF5"/>
    <w:rsid w:val="007D42B4"/>
    <w:rsid w:val="007D54A7"/>
    <w:rsid w:val="007D79A4"/>
    <w:rsid w:val="007E0A54"/>
    <w:rsid w:val="007E274C"/>
    <w:rsid w:val="007E6A55"/>
    <w:rsid w:val="007E767E"/>
    <w:rsid w:val="007F4EA9"/>
    <w:rsid w:val="00804020"/>
    <w:rsid w:val="00813095"/>
    <w:rsid w:val="0081372B"/>
    <w:rsid w:val="00815755"/>
    <w:rsid w:val="008169D9"/>
    <w:rsid w:val="00816A68"/>
    <w:rsid w:val="008179DC"/>
    <w:rsid w:val="00817AAA"/>
    <w:rsid w:val="008202C0"/>
    <w:rsid w:val="00821EEC"/>
    <w:rsid w:val="00822E49"/>
    <w:rsid w:val="00823806"/>
    <w:rsid w:val="00824773"/>
    <w:rsid w:val="00825111"/>
    <w:rsid w:val="008260E3"/>
    <w:rsid w:val="00830B68"/>
    <w:rsid w:val="00832381"/>
    <w:rsid w:val="00835DBA"/>
    <w:rsid w:val="008367F1"/>
    <w:rsid w:val="0084037A"/>
    <w:rsid w:val="00844EBD"/>
    <w:rsid w:val="0084572D"/>
    <w:rsid w:val="0084582D"/>
    <w:rsid w:val="00846C57"/>
    <w:rsid w:val="008472EB"/>
    <w:rsid w:val="00847D62"/>
    <w:rsid w:val="00851A8C"/>
    <w:rsid w:val="00853CC1"/>
    <w:rsid w:val="00854FCE"/>
    <w:rsid w:val="00856857"/>
    <w:rsid w:val="00862775"/>
    <w:rsid w:val="00867E08"/>
    <w:rsid w:val="00871E47"/>
    <w:rsid w:val="008757A1"/>
    <w:rsid w:val="0087703F"/>
    <w:rsid w:val="00882F40"/>
    <w:rsid w:val="00883CCA"/>
    <w:rsid w:val="00885027"/>
    <w:rsid w:val="00891A51"/>
    <w:rsid w:val="00891BC2"/>
    <w:rsid w:val="00892F53"/>
    <w:rsid w:val="00893DC8"/>
    <w:rsid w:val="00896242"/>
    <w:rsid w:val="0089749D"/>
    <w:rsid w:val="008A2B43"/>
    <w:rsid w:val="008A346E"/>
    <w:rsid w:val="008A5F44"/>
    <w:rsid w:val="008B337D"/>
    <w:rsid w:val="008B58DA"/>
    <w:rsid w:val="008C4067"/>
    <w:rsid w:val="008C4159"/>
    <w:rsid w:val="008C52E1"/>
    <w:rsid w:val="008D0ED4"/>
    <w:rsid w:val="008D19E4"/>
    <w:rsid w:val="008D4DB0"/>
    <w:rsid w:val="008D74AA"/>
    <w:rsid w:val="008E20B1"/>
    <w:rsid w:val="008E4956"/>
    <w:rsid w:val="008E68A2"/>
    <w:rsid w:val="008E74A4"/>
    <w:rsid w:val="008F313E"/>
    <w:rsid w:val="008F3C45"/>
    <w:rsid w:val="008F4D47"/>
    <w:rsid w:val="008F7FD6"/>
    <w:rsid w:val="0090055A"/>
    <w:rsid w:val="00907FDC"/>
    <w:rsid w:val="0091075B"/>
    <w:rsid w:val="00910CDA"/>
    <w:rsid w:val="00911233"/>
    <w:rsid w:val="00911EE9"/>
    <w:rsid w:val="00914D17"/>
    <w:rsid w:val="0091562B"/>
    <w:rsid w:val="00917786"/>
    <w:rsid w:val="00920016"/>
    <w:rsid w:val="0092273F"/>
    <w:rsid w:val="00922F3E"/>
    <w:rsid w:val="00923BE8"/>
    <w:rsid w:val="0092677C"/>
    <w:rsid w:val="009278A8"/>
    <w:rsid w:val="00930A3D"/>
    <w:rsid w:val="009323C4"/>
    <w:rsid w:val="00935DCC"/>
    <w:rsid w:val="00936055"/>
    <w:rsid w:val="00936715"/>
    <w:rsid w:val="00942598"/>
    <w:rsid w:val="009432C2"/>
    <w:rsid w:val="00943681"/>
    <w:rsid w:val="0094372D"/>
    <w:rsid w:val="00944276"/>
    <w:rsid w:val="00944E44"/>
    <w:rsid w:val="0094667F"/>
    <w:rsid w:val="00951117"/>
    <w:rsid w:val="0095420B"/>
    <w:rsid w:val="009560E4"/>
    <w:rsid w:val="00956D2B"/>
    <w:rsid w:val="00961843"/>
    <w:rsid w:val="00962B40"/>
    <w:rsid w:val="00962C5A"/>
    <w:rsid w:val="00962DF2"/>
    <w:rsid w:val="00964619"/>
    <w:rsid w:val="00964934"/>
    <w:rsid w:val="00965B7E"/>
    <w:rsid w:val="00972827"/>
    <w:rsid w:val="00976A32"/>
    <w:rsid w:val="00977624"/>
    <w:rsid w:val="00980D94"/>
    <w:rsid w:val="0098330E"/>
    <w:rsid w:val="009856A6"/>
    <w:rsid w:val="00986B71"/>
    <w:rsid w:val="009879C9"/>
    <w:rsid w:val="009922E3"/>
    <w:rsid w:val="00992D7C"/>
    <w:rsid w:val="00993195"/>
    <w:rsid w:val="00993260"/>
    <w:rsid w:val="0099469A"/>
    <w:rsid w:val="00994C99"/>
    <w:rsid w:val="00995959"/>
    <w:rsid w:val="00995E82"/>
    <w:rsid w:val="00995E94"/>
    <w:rsid w:val="009A0EF2"/>
    <w:rsid w:val="009A1CC1"/>
    <w:rsid w:val="009A238A"/>
    <w:rsid w:val="009A36BF"/>
    <w:rsid w:val="009A4B71"/>
    <w:rsid w:val="009A59BF"/>
    <w:rsid w:val="009B2C61"/>
    <w:rsid w:val="009B2C6C"/>
    <w:rsid w:val="009B2E42"/>
    <w:rsid w:val="009B4110"/>
    <w:rsid w:val="009B7022"/>
    <w:rsid w:val="009C0922"/>
    <w:rsid w:val="009C3E10"/>
    <w:rsid w:val="009C66B2"/>
    <w:rsid w:val="009D07DC"/>
    <w:rsid w:val="009D46FC"/>
    <w:rsid w:val="009D473F"/>
    <w:rsid w:val="009D5748"/>
    <w:rsid w:val="009D6861"/>
    <w:rsid w:val="009E1B50"/>
    <w:rsid w:val="009E398C"/>
    <w:rsid w:val="009E4B3D"/>
    <w:rsid w:val="009F02C2"/>
    <w:rsid w:val="009F14F5"/>
    <w:rsid w:val="009F1DCA"/>
    <w:rsid w:val="009F2693"/>
    <w:rsid w:val="009F5AC7"/>
    <w:rsid w:val="009F693A"/>
    <w:rsid w:val="00A00145"/>
    <w:rsid w:val="00A03082"/>
    <w:rsid w:val="00A039A9"/>
    <w:rsid w:val="00A04EEC"/>
    <w:rsid w:val="00A06130"/>
    <w:rsid w:val="00A06778"/>
    <w:rsid w:val="00A10BE9"/>
    <w:rsid w:val="00A1256D"/>
    <w:rsid w:val="00A13586"/>
    <w:rsid w:val="00A15222"/>
    <w:rsid w:val="00A2045E"/>
    <w:rsid w:val="00A22C29"/>
    <w:rsid w:val="00A238D8"/>
    <w:rsid w:val="00A23E67"/>
    <w:rsid w:val="00A24848"/>
    <w:rsid w:val="00A25132"/>
    <w:rsid w:val="00A26EF8"/>
    <w:rsid w:val="00A32AB5"/>
    <w:rsid w:val="00A349CA"/>
    <w:rsid w:val="00A366AE"/>
    <w:rsid w:val="00A375AF"/>
    <w:rsid w:val="00A378E8"/>
    <w:rsid w:val="00A40947"/>
    <w:rsid w:val="00A422BF"/>
    <w:rsid w:val="00A423A0"/>
    <w:rsid w:val="00A44F1E"/>
    <w:rsid w:val="00A476C3"/>
    <w:rsid w:val="00A5364A"/>
    <w:rsid w:val="00A53732"/>
    <w:rsid w:val="00A538F5"/>
    <w:rsid w:val="00A55970"/>
    <w:rsid w:val="00A6111B"/>
    <w:rsid w:val="00A62A47"/>
    <w:rsid w:val="00A6327E"/>
    <w:rsid w:val="00A64584"/>
    <w:rsid w:val="00A67DEC"/>
    <w:rsid w:val="00A709B8"/>
    <w:rsid w:val="00A70AAE"/>
    <w:rsid w:val="00A74625"/>
    <w:rsid w:val="00A74F1F"/>
    <w:rsid w:val="00A84BF0"/>
    <w:rsid w:val="00A87011"/>
    <w:rsid w:val="00A87BE7"/>
    <w:rsid w:val="00A91552"/>
    <w:rsid w:val="00A9574E"/>
    <w:rsid w:val="00A9643D"/>
    <w:rsid w:val="00AA2F32"/>
    <w:rsid w:val="00AA4720"/>
    <w:rsid w:val="00AA4D6D"/>
    <w:rsid w:val="00AA6E5F"/>
    <w:rsid w:val="00AB049F"/>
    <w:rsid w:val="00AB2BD2"/>
    <w:rsid w:val="00AB4A6C"/>
    <w:rsid w:val="00AB5D95"/>
    <w:rsid w:val="00AB6138"/>
    <w:rsid w:val="00AB6559"/>
    <w:rsid w:val="00AB75C2"/>
    <w:rsid w:val="00AC0C06"/>
    <w:rsid w:val="00AC2272"/>
    <w:rsid w:val="00AC2F16"/>
    <w:rsid w:val="00AD071E"/>
    <w:rsid w:val="00AD2097"/>
    <w:rsid w:val="00AD2214"/>
    <w:rsid w:val="00AD4156"/>
    <w:rsid w:val="00AD727E"/>
    <w:rsid w:val="00AE227F"/>
    <w:rsid w:val="00AE44B7"/>
    <w:rsid w:val="00AF156C"/>
    <w:rsid w:val="00AF1B39"/>
    <w:rsid w:val="00AF409F"/>
    <w:rsid w:val="00AF623B"/>
    <w:rsid w:val="00AF6920"/>
    <w:rsid w:val="00AF790B"/>
    <w:rsid w:val="00AF7C93"/>
    <w:rsid w:val="00B007AB"/>
    <w:rsid w:val="00B02492"/>
    <w:rsid w:val="00B026EC"/>
    <w:rsid w:val="00B03014"/>
    <w:rsid w:val="00B0335E"/>
    <w:rsid w:val="00B03E28"/>
    <w:rsid w:val="00B06526"/>
    <w:rsid w:val="00B06DD5"/>
    <w:rsid w:val="00B11051"/>
    <w:rsid w:val="00B11927"/>
    <w:rsid w:val="00B13F7F"/>
    <w:rsid w:val="00B14584"/>
    <w:rsid w:val="00B1495D"/>
    <w:rsid w:val="00B16C90"/>
    <w:rsid w:val="00B2070F"/>
    <w:rsid w:val="00B22C18"/>
    <w:rsid w:val="00B2351E"/>
    <w:rsid w:val="00B2381D"/>
    <w:rsid w:val="00B25723"/>
    <w:rsid w:val="00B303D4"/>
    <w:rsid w:val="00B34058"/>
    <w:rsid w:val="00B42860"/>
    <w:rsid w:val="00B45EC4"/>
    <w:rsid w:val="00B50BFA"/>
    <w:rsid w:val="00B577C8"/>
    <w:rsid w:val="00B62FF3"/>
    <w:rsid w:val="00B705C3"/>
    <w:rsid w:val="00B73E14"/>
    <w:rsid w:val="00B77BE9"/>
    <w:rsid w:val="00B838CF"/>
    <w:rsid w:val="00B849F7"/>
    <w:rsid w:val="00B85628"/>
    <w:rsid w:val="00B85A0C"/>
    <w:rsid w:val="00B90D31"/>
    <w:rsid w:val="00B95BAD"/>
    <w:rsid w:val="00B9714B"/>
    <w:rsid w:val="00BA2AE5"/>
    <w:rsid w:val="00BA5439"/>
    <w:rsid w:val="00BA7408"/>
    <w:rsid w:val="00BB2E29"/>
    <w:rsid w:val="00BB4A98"/>
    <w:rsid w:val="00BB7C99"/>
    <w:rsid w:val="00BC08A9"/>
    <w:rsid w:val="00BD058D"/>
    <w:rsid w:val="00BD1294"/>
    <w:rsid w:val="00BD775D"/>
    <w:rsid w:val="00BD777C"/>
    <w:rsid w:val="00BE0A5D"/>
    <w:rsid w:val="00BE5BBF"/>
    <w:rsid w:val="00BE5E4C"/>
    <w:rsid w:val="00BE7188"/>
    <w:rsid w:val="00BF1564"/>
    <w:rsid w:val="00BF1577"/>
    <w:rsid w:val="00BF422E"/>
    <w:rsid w:val="00BF4F21"/>
    <w:rsid w:val="00C008CB"/>
    <w:rsid w:val="00C048A9"/>
    <w:rsid w:val="00C12690"/>
    <w:rsid w:val="00C1527A"/>
    <w:rsid w:val="00C16985"/>
    <w:rsid w:val="00C179B8"/>
    <w:rsid w:val="00C2021A"/>
    <w:rsid w:val="00C22868"/>
    <w:rsid w:val="00C22E9C"/>
    <w:rsid w:val="00C230F7"/>
    <w:rsid w:val="00C236ED"/>
    <w:rsid w:val="00C2624C"/>
    <w:rsid w:val="00C27FA3"/>
    <w:rsid w:val="00C30E4A"/>
    <w:rsid w:val="00C31239"/>
    <w:rsid w:val="00C31BD5"/>
    <w:rsid w:val="00C34C8C"/>
    <w:rsid w:val="00C373BD"/>
    <w:rsid w:val="00C40717"/>
    <w:rsid w:val="00C456DC"/>
    <w:rsid w:val="00C45C84"/>
    <w:rsid w:val="00C4672E"/>
    <w:rsid w:val="00C50835"/>
    <w:rsid w:val="00C60808"/>
    <w:rsid w:val="00C608B5"/>
    <w:rsid w:val="00C62328"/>
    <w:rsid w:val="00C630D8"/>
    <w:rsid w:val="00C638F5"/>
    <w:rsid w:val="00C644F3"/>
    <w:rsid w:val="00C653FB"/>
    <w:rsid w:val="00C658B2"/>
    <w:rsid w:val="00C66757"/>
    <w:rsid w:val="00C70BB7"/>
    <w:rsid w:val="00C713D6"/>
    <w:rsid w:val="00C72664"/>
    <w:rsid w:val="00C764FB"/>
    <w:rsid w:val="00C86A61"/>
    <w:rsid w:val="00C90C80"/>
    <w:rsid w:val="00C946B2"/>
    <w:rsid w:val="00CA04BF"/>
    <w:rsid w:val="00CA0645"/>
    <w:rsid w:val="00CA2060"/>
    <w:rsid w:val="00CA29C5"/>
    <w:rsid w:val="00CA3928"/>
    <w:rsid w:val="00CA5FBC"/>
    <w:rsid w:val="00CA6335"/>
    <w:rsid w:val="00CB6406"/>
    <w:rsid w:val="00CB694E"/>
    <w:rsid w:val="00CB7B83"/>
    <w:rsid w:val="00CC3556"/>
    <w:rsid w:val="00CC3BE7"/>
    <w:rsid w:val="00CC58AA"/>
    <w:rsid w:val="00CC72C6"/>
    <w:rsid w:val="00CD1EA6"/>
    <w:rsid w:val="00CD7007"/>
    <w:rsid w:val="00CD7AAD"/>
    <w:rsid w:val="00CE0979"/>
    <w:rsid w:val="00CE7050"/>
    <w:rsid w:val="00CF0376"/>
    <w:rsid w:val="00CF24C3"/>
    <w:rsid w:val="00CF3697"/>
    <w:rsid w:val="00CF5A0C"/>
    <w:rsid w:val="00D01AE5"/>
    <w:rsid w:val="00D0349E"/>
    <w:rsid w:val="00D05F8D"/>
    <w:rsid w:val="00D06DD9"/>
    <w:rsid w:val="00D13789"/>
    <w:rsid w:val="00D23F26"/>
    <w:rsid w:val="00D246E3"/>
    <w:rsid w:val="00D24A99"/>
    <w:rsid w:val="00D24CDE"/>
    <w:rsid w:val="00D25229"/>
    <w:rsid w:val="00D305F4"/>
    <w:rsid w:val="00D31F41"/>
    <w:rsid w:val="00D322CC"/>
    <w:rsid w:val="00D32F25"/>
    <w:rsid w:val="00D33CA9"/>
    <w:rsid w:val="00D33DDA"/>
    <w:rsid w:val="00D36169"/>
    <w:rsid w:val="00D40E1E"/>
    <w:rsid w:val="00D42DC0"/>
    <w:rsid w:val="00D4324A"/>
    <w:rsid w:val="00D4410E"/>
    <w:rsid w:val="00D459BA"/>
    <w:rsid w:val="00D45B2B"/>
    <w:rsid w:val="00D47C8D"/>
    <w:rsid w:val="00D503E1"/>
    <w:rsid w:val="00D51B80"/>
    <w:rsid w:val="00D521D0"/>
    <w:rsid w:val="00D601A3"/>
    <w:rsid w:val="00D60A41"/>
    <w:rsid w:val="00D67EBE"/>
    <w:rsid w:val="00D70397"/>
    <w:rsid w:val="00D74C2A"/>
    <w:rsid w:val="00D75067"/>
    <w:rsid w:val="00D769B6"/>
    <w:rsid w:val="00D76B5A"/>
    <w:rsid w:val="00D84638"/>
    <w:rsid w:val="00D847D1"/>
    <w:rsid w:val="00D879D8"/>
    <w:rsid w:val="00D94860"/>
    <w:rsid w:val="00D97F3A"/>
    <w:rsid w:val="00DA5550"/>
    <w:rsid w:val="00DB0184"/>
    <w:rsid w:val="00DB0349"/>
    <w:rsid w:val="00DB34AD"/>
    <w:rsid w:val="00DB3CC0"/>
    <w:rsid w:val="00DB4E00"/>
    <w:rsid w:val="00DC0147"/>
    <w:rsid w:val="00DC1EAE"/>
    <w:rsid w:val="00DC21A1"/>
    <w:rsid w:val="00DC389A"/>
    <w:rsid w:val="00DC57EE"/>
    <w:rsid w:val="00DC6F27"/>
    <w:rsid w:val="00DD032A"/>
    <w:rsid w:val="00DD0924"/>
    <w:rsid w:val="00DD09F6"/>
    <w:rsid w:val="00DD2072"/>
    <w:rsid w:val="00DD6A24"/>
    <w:rsid w:val="00DE1317"/>
    <w:rsid w:val="00DE1BF6"/>
    <w:rsid w:val="00DE3329"/>
    <w:rsid w:val="00DE646A"/>
    <w:rsid w:val="00DE79DE"/>
    <w:rsid w:val="00DF0183"/>
    <w:rsid w:val="00DF0277"/>
    <w:rsid w:val="00DF091D"/>
    <w:rsid w:val="00DF3BC0"/>
    <w:rsid w:val="00DF5CE2"/>
    <w:rsid w:val="00E004B9"/>
    <w:rsid w:val="00E015ED"/>
    <w:rsid w:val="00E03856"/>
    <w:rsid w:val="00E06768"/>
    <w:rsid w:val="00E06C37"/>
    <w:rsid w:val="00E12350"/>
    <w:rsid w:val="00E13EBF"/>
    <w:rsid w:val="00E13EDE"/>
    <w:rsid w:val="00E17A97"/>
    <w:rsid w:val="00E2170C"/>
    <w:rsid w:val="00E220DD"/>
    <w:rsid w:val="00E27404"/>
    <w:rsid w:val="00E31A24"/>
    <w:rsid w:val="00E33DD8"/>
    <w:rsid w:val="00E34253"/>
    <w:rsid w:val="00E364FF"/>
    <w:rsid w:val="00E37657"/>
    <w:rsid w:val="00E42A05"/>
    <w:rsid w:val="00E44F65"/>
    <w:rsid w:val="00E450A2"/>
    <w:rsid w:val="00E4755E"/>
    <w:rsid w:val="00E47B4F"/>
    <w:rsid w:val="00E54AE3"/>
    <w:rsid w:val="00E554FC"/>
    <w:rsid w:val="00E55794"/>
    <w:rsid w:val="00E60E73"/>
    <w:rsid w:val="00E6192D"/>
    <w:rsid w:val="00E61FA5"/>
    <w:rsid w:val="00E63CFF"/>
    <w:rsid w:val="00E64222"/>
    <w:rsid w:val="00E67A00"/>
    <w:rsid w:val="00E728A8"/>
    <w:rsid w:val="00E735EB"/>
    <w:rsid w:val="00E8304B"/>
    <w:rsid w:val="00E87AE7"/>
    <w:rsid w:val="00E9044F"/>
    <w:rsid w:val="00E90B26"/>
    <w:rsid w:val="00E936D8"/>
    <w:rsid w:val="00E93E91"/>
    <w:rsid w:val="00E95C05"/>
    <w:rsid w:val="00EA3379"/>
    <w:rsid w:val="00EB0854"/>
    <w:rsid w:val="00EB08F9"/>
    <w:rsid w:val="00EC7CDA"/>
    <w:rsid w:val="00ED0B30"/>
    <w:rsid w:val="00ED16C0"/>
    <w:rsid w:val="00ED2148"/>
    <w:rsid w:val="00ED2642"/>
    <w:rsid w:val="00ED2886"/>
    <w:rsid w:val="00EE0A4B"/>
    <w:rsid w:val="00EE278D"/>
    <w:rsid w:val="00EE3586"/>
    <w:rsid w:val="00EE56B1"/>
    <w:rsid w:val="00EE5F7D"/>
    <w:rsid w:val="00EF1F77"/>
    <w:rsid w:val="00EF41E0"/>
    <w:rsid w:val="00EF6419"/>
    <w:rsid w:val="00EF7975"/>
    <w:rsid w:val="00F003BB"/>
    <w:rsid w:val="00F02050"/>
    <w:rsid w:val="00F02906"/>
    <w:rsid w:val="00F03B62"/>
    <w:rsid w:val="00F04D41"/>
    <w:rsid w:val="00F06150"/>
    <w:rsid w:val="00F06BC0"/>
    <w:rsid w:val="00F12CC9"/>
    <w:rsid w:val="00F15C08"/>
    <w:rsid w:val="00F16CD3"/>
    <w:rsid w:val="00F17743"/>
    <w:rsid w:val="00F17CF4"/>
    <w:rsid w:val="00F239BF"/>
    <w:rsid w:val="00F256C1"/>
    <w:rsid w:val="00F2714F"/>
    <w:rsid w:val="00F273AA"/>
    <w:rsid w:val="00F27F1F"/>
    <w:rsid w:val="00F326C4"/>
    <w:rsid w:val="00F32D3A"/>
    <w:rsid w:val="00F32DB6"/>
    <w:rsid w:val="00F33EEA"/>
    <w:rsid w:val="00F34357"/>
    <w:rsid w:val="00F35B1E"/>
    <w:rsid w:val="00F41076"/>
    <w:rsid w:val="00F41A19"/>
    <w:rsid w:val="00F43927"/>
    <w:rsid w:val="00F4618C"/>
    <w:rsid w:val="00F46AEB"/>
    <w:rsid w:val="00F46D63"/>
    <w:rsid w:val="00F50147"/>
    <w:rsid w:val="00F51AD4"/>
    <w:rsid w:val="00F52CD4"/>
    <w:rsid w:val="00F54594"/>
    <w:rsid w:val="00F57070"/>
    <w:rsid w:val="00F57ECC"/>
    <w:rsid w:val="00F602AB"/>
    <w:rsid w:val="00F608C3"/>
    <w:rsid w:val="00F6131D"/>
    <w:rsid w:val="00F619D7"/>
    <w:rsid w:val="00F6417E"/>
    <w:rsid w:val="00F70257"/>
    <w:rsid w:val="00F704E5"/>
    <w:rsid w:val="00F70809"/>
    <w:rsid w:val="00F73A45"/>
    <w:rsid w:val="00F75679"/>
    <w:rsid w:val="00F75874"/>
    <w:rsid w:val="00F849C9"/>
    <w:rsid w:val="00F901B4"/>
    <w:rsid w:val="00F90AFD"/>
    <w:rsid w:val="00F95126"/>
    <w:rsid w:val="00FA2597"/>
    <w:rsid w:val="00FA53F8"/>
    <w:rsid w:val="00FB14F0"/>
    <w:rsid w:val="00FB4213"/>
    <w:rsid w:val="00FB54D1"/>
    <w:rsid w:val="00FB58C4"/>
    <w:rsid w:val="00FB77B5"/>
    <w:rsid w:val="00FC3AB3"/>
    <w:rsid w:val="00FC4F53"/>
    <w:rsid w:val="00FC59E6"/>
    <w:rsid w:val="00FC5ACD"/>
    <w:rsid w:val="00FC79C7"/>
    <w:rsid w:val="00FD35F8"/>
    <w:rsid w:val="00FD5801"/>
    <w:rsid w:val="00FD7213"/>
    <w:rsid w:val="00FE3568"/>
    <w:rsid w:val="00FE3786"/>
    <w:rsid w:val="00FE495D"/>
    <w:rsid w:val="00FE4B70"/>
    <w:rsid w:val="00FE520D"/>
    <w:rsid w:val="00FF0E4C"/>
    <w:rsid w:val="00FF3876"/>
    <w:rsid w:val="00FF53F5"/>
    <w:rsid w:val="0116810D"/>
    <w:rsid w:val="0128D55E"/>
    <w:rsid w:val="013BEDBE"/>
    <w:rsid w:val="014362FF"/>
    <w:rsid w:val="01643506"/>
    <w:rsid w:val="019B810C"/>
    <w:rsid w:val="01D4A175"/>
    <w:rsid w:val="01E8932A"/>
    <w:rsid w:val="0207B4C1"/>
    <w:rsid w:val="0252C86F"/>
    <w:rsid w:val="026D77F1"/>
    <w:rsid w:val="0297BF5E"/>
    <w:rsid w:val="03216390"/>
    <w:rsid w:val="0337158B"/>
    <w:rsid w:val="035C7745"/>
    <w:rsid w:val="037B02F3"/>
    <w:rsid w:val="038D376B"/>
    <w:rsid w:val="040CEB31"/>
    <w:rsid w:val="045B3C46"/>
    <w:rsid w:val="04C29782"/>
    <w:rsid w:val="051D1309"/>
    <w:rsid w:val="05220BF2"/>
    <w:rsid w:val="053CB23F"/>
    <w:rsid w:val="053D67E6"/>
    <w:rsid w:val="059B76BF"/>
    <w:rsid w:val="05A9FAA2"/>
    <w:rsid w:val="05BD3D67"/>
    <w:rsid w:val="05D2AD96"/>
    <w:rsid w:val="064827FE"/>
    <w:rsid w:val="06A2DACA"/>
    <w:rsid w:val="06B84E8C"/>
    <w:rsid w:val="06BA5B80"/>
    <w:rsid w:val="06DDB523"/>
    <w:rsid w:val="0733DA63"/>
    <w:rsid w:val="075A9097"/>
    <w:rsid w:val="075E17A3"/>
    <w:rsid w:val="0769D448"/>
    <w:rsid w:val="0778D340"/>
    <w:rsid w:val="0794F34E"/>
    <w:rsid w:val="0797A8A3"/>
    <w:rsid w:val="07B36305"/>
    <w:rsid w:val="07DD297F"/>
    <w:rsid w:val="07E1EA4F"/>
    <w:rsid w:val="07EAFE95"/>
    <w:rsid w:val="0829F244"/>
    <w:rsid w:val="089F6DA1"/>
    <w:rsid w:val="08E456FB"/>
    <w:rsid w:val="08EE3CD1"/>
    <w:rsid w:val="096395F4"/>
    <w:rsid w:val="096E8429"/>
    <w:rsid w:val="09C08650"/>
    <w:rsid w:val="09C41826"/>
    <w:rsid w:val="09E59F81"/>
    <w:rsid w:val="0A10D62B"/>
    <w:rsid w:val="0A189E28"/>
    <w:rsid w:val="0A243D7C"/>
    <w:rsid w:val="0A249703"/>
    <w:rsid w:val="0A6EE7E2"/>
    <w:rsid w:val="0A78A52A"/>
    <w:rsid w:val="0A80775C"/>
    <w:rsid w:val="0A8A4648"/>
    <w:rsid w:val="0AA018DE"/>
    <w:rsid w:val="0AB07402"/>
    <w:rsid w:val="0AB07921"/>
    <w:rsid w:val="0B4B983B"/>
    <w:rsid w:val="0B5E81FF"/>
    <w:rsid w:val="0BACA68C"/>
    <w:rsid w:val="0BBD0D7D"/>
    <w:rsid w:val="0BC8958D"/>
    <w:rsid w:val="0C0CAE23"/>
    <w:rsid w:val="0C257529"/>
    <w:rsid w:val="0C4298E9"/>
    <w:rsid w:val="0C49BF98"/>
    <w:rsid w:val="0C4BB783"/>
    <w:rsid w:val="0C4F3C14"/>
    <w:rsid w:val="0CB09AA2"/>
    <w:rsid w:val="0CD07AA5"/>
    <w:rsid w:val="0CE0C42C"/>
    <w:rsid w:val="0CEC1EBA"/>
    <w:rsid w:val="0D0B5161"/>
    <w:rsid w:val="0D47A724"/>
    <w:rsid w:val="0D5AC86C"/>
    <w:rsid w:val="0DA688A4"/>
    <w:rsid w:val="0DBE6661"/>
    <w:rsid w:val="0DD82200"/>
    <w:rsid w:val="0DFC6AF3"/>
    <w:rsid w:val="0E307413"/>
    <w:rsid w:val="0E4DC596"/>
    <w:rsid w:val="0E4EF2EF"/>
    <w:rsid w:val="0E563530"/>
    <w:rsid w:val="0E8E70B1"/>
    <w:rsid w:val="0EA92E02"/>
    <w:rsid w:val="0EA9B722"/>
    <w:rsid w:val="0EAD4762"/>
    <w:rsid w:val="0F00364F"/>
    <w:rsid w:val="0F37F08C"/>
    <w:rsid w:val="0F4BDF3A"/>
    <w:rsid w:val="0F756859"/>
    <w:rsid w:val="0F8889B2"/>
    <w:rsid w:val="0F98C1FC"/>
    <w:rsid w:val="10304282"/>
    <w:rsid w:val="10454B93"/>
    <w:rsid w:val="10B8165B"/>
    <w:rsid w:val="10D423BE"/>
    <w:rsid w:val="10DD080B"/>
    <w:rsid w:val="112FCC05"/>
    <w:rsid w:val="11464A91"/>
    <w:rsid w:val="114A7D61"/>
    <w:rsid w:val="1163AFCD"/>
    <w:rsid w:val="118A31A7"/>
    <w:rsid w:val="1196A093"/>
    <w:rsid w:val="11AE7C8E"/>
    <w:rsid w:val="11D79938"/>
    <w:rsid w:val="11E1F2F4"/>
    <w:rsid w:val="11EF38BA"/>
    <w:rsid w:val="121D1FD9"/>
    <w:rsid w:val="12347965"/>
    <w:rsid w:val="1260C0B3"/>
    <w:rsid w:val="12B9A07B"/>
    <w:rsid w:val="12E28679"/>
    <w:rsid w:val="12FA184F"/>
    <w:rsid w:val="13197FA7"/>
    <w:rsid w:val="13550B95"/>
    <w:rsid w:val="13FBB3B9"/>
    <w:rsid w:val="14037782"/>
    <w:rsid w:val="1415648B"/>
    <w:rsid w:val="14189C89"/>
    <w:rsid w:val="141AA6A6"/>
    <w:rsid w:val="141DA8D1"/>
    <w:rsid w:val="146C331F"/>
    <w:rsid w:val="14A756B9"/>
    <w:rsid w:val="14EEB43B"/>
    <w:rsid w:val="153F4681"/>
    <w:rsid w:val="156CB6E6"/>
    <w:rsid w:val="157D6BEE"/>
    <w:rsid w:val="159C4722"/>
    <w:rsid w:val="15B8F5A7"/>
    <w:rsid w:val="15BD667A"/>
    <w:rsid w:val="15C32A03"/>
    <w:rsid w:val="15CAFF54"/>
    <w:rsid w:val="15EE4407"/>
    <w:rsid w:val="1602A9FF"/>
    <w:rsid w:val="163720F0"/>
    <w:rsid w:val="1653D427"/>
    <w:rsid w:val="1666490F"/>
    <w:rsid w:val="16B1389A"/>
    <w:rsid w:val="1709CE00"/>
    <w:rsid w:val="17436542"/>
    <w:rsid w:val="17524768"/>
    <w:rsid w:val="1766CFB5"/>
    <w:rsid w:val="17A59991"/>
    <w:rsid w:val="17D2F151"/>
    <w:rsid w:val="17EFA488"/>
    <w:rsid w:val="180FCED3"/>
    <w:rsid w:val="181496EC"/>
    <w:rsid w:val="1838408B"/>
    <w:rsid w:val="184A5553"/>
    <w:rsid w:val="18826828"/>
    <w:rsid w:val="18B09E0E"/>
    <w:rsid w:val="18D47A39"/>
    <w:rsid w:val="18D75E48"/>
    <w:rsid w:val="18DF074E"/>
    <w:rsid w:val="18FC05FB"/>
    <w:rsid w:val="196677CE"/>
    <w:rsid w:val="196959D3"/>
    <w:rsid w:val="19712274"/>
    <w:rsid w:val="1979F257"/>
    <w:rsid w:val="197FF8DE"/>
    <w:rsid w:val="19B6A6F0"/>
    <w:rsid w:val="19C2255E"/>
    <w:rsid w:val="19D410EC"/>
    <w:rsid w:val="19EB6F77"/>
    <w:rsid w:val="19F1B92A"/>
    <w:rsid w:val="1A3B229A"/>
    <w:rsid w:val="1ADE495D"/>
    <w:rsid w:val="1B08AD30"/>
    <w:rsid w:val="1B92B596"/>
    <w:rsid w:val="1C040B78"/>
    <w:rsid w:val="1C7C27D3"/>
    <w:rsid w:val="1CC315AB"/>
    <w:rsid w:val="1CCE294C"/>
    <w:rsid w:val="1CE87C7E"/>
    <w:rsid w:val="1CFA3F14"/>
    <w:rsid w:val="1D1F5FF8"/>
    <w:rsid w:val="1DA60BFD"/>
    <w:rsid w:val="1DB90436"/>
    <w:rsid w:val="1DEDF55A"/>
    <w:rsid w:val="1DF20E80"/>
    <w:rsid w:val="1E6510D7"/>
    <w:rsid w:val="1E6EE7A1"/>
    <w:rsid w:val="1E787353"/>
    <w:rsid w:val="1E7D30E9"/>
    <w:rsid w:val="1E844CDF"/>
    <w:rsid w:val="1EB73CDF"/>
    <w:rsid w:val="1EDDFE66"/>
    <w:rsid w:val="1EEA9A95"/>
    <w:rsid w:val="1EEED909"/>
    <w:rsid w:val="1F0D5BE6"/>
    <w:rsid w:val="1F452300"/>
    <w:rsid w:val="1F5F046B"/>
    <w:rsid w:val="1FAA9C8A"/>
    <w:rsid w:val="1FB8D4F0"/>
    <w:rsid w:val="1FBC2E0E"/>
    <w:rsid w:val="1FBF3386"/>
    <w:rsid w:val="1FC4A891"/>
    <w:rsid w:val="1FDA8332"/>
    <w:rsid w:val="206E18B0"/>
    <w:rsid w:val="207ED6B1"/>
    <w:rsid w:val="209B45AF"/>
    <w:rsid w:val="20A2A8B9"/>
    <w:rsid w:val="20E88439"/>
    <w:rsid w:val="21153E9E"/>
    <w:rsid w:val="2135E593"/>
    <w:rsid w:val="214C7BD7"/>
    <w:rsid w:val="219686CE"/>
    <w:rsid w:val="21E329A7"/>
    <w:rsid w:val="22223B57"/>
    <w:rsid w:val="22373824"/>
    <w:rsid w:val="223E389D"/>
    <w:rsid w:val="22734CFC"/>
    <w:rsid w:val="22879E9E"/>
    <w:rsid w:val="22E3492F"/>
    <w:rsid w:val="230F5082"/>
    <w:rsid w:val="2311262A"/>
    <w:rsid w:val="2327460E"/>
    <w:rsid w:val="233101CD"/>
    <w:rsid w:val="237EFA08"/>
    <w:rsid w:val="239D95DE"/>
    <w:rsid w:val="239DC77B"/>
    <w:rsid w:val="239EB9D6"/>
    <w:rsid w:val="23BE0BB8"/>
    <w:rsid w:val="23D26DF1"/>
    <w:rsid w:val="2432E47B"/>
    <w:rsid w:val="245A11A5"/>
    <w:rsid w:val="24786211"/>
    <w:rsid w:val="24CBA73B"/>
    <w:rsid w:val="24CEDDF6"/>
    <w:rsid w:val="2515E6C4"/>
    <w:rsid w:val="253997DC"/>
    <w:rsid w:val="254A1252"/>
    <w:rsid w:val="2553720D"/>
    <w:rsid w:val="25685B6A"/>
    <w:rsid w:val="2571297B"/>
    <w:rsid w:val="257CCD22"/>
    <w:rsid w:val="257D7100"/>
    <w:rsid w:val="25F89AF8"/>
    <w:rsid w:val="25FF7714"/>
    <w:rsid w:val="263F4D02"/>
    <w:rsid w:val="26C157F5"/>
    <w:rsid w:val="26C4F595"/>
    <w:rsid w:val="26CEDC1C"/>
    <w:rsid w:val="26D58DBA"/>
    <w:rsid w:val="26EA004E"/>
    <w:rsid w:val="27043F48"/>
    <w:rsid w:val="275AD016"/>
    <w:rsid w:val="2765DBF3"/>
    <w:rsid w:val="277204A6"/>
    <w:rsid w:val="2825B00F"/>
    <w:rsid w:val="284C8387"/>
    <w:rsid w:val="28513226"/>
    <w:rsid w:val="286A1775"/>
    <w:rsid w:val="286D2180"/>
    <w:rsid w:val="287EB8DF"/>
    <w:rsid w:val="2885D0AF"/>
    <w:rsid w:val="288F42CA"/>
    <w:rsid w:val="2946F34F"/>
    <w:rsid w:val="2976EDC4"/>
    <w:rsid w:val="297FFA20"/>
    <w:rsid w:val="299076B0"/>
    <w:rsid w:val="2A8A23C3"/>
    <w:rsid w:val="2A92384C"/>
    <w:rsid w:val="2ACD6D27"/>
    <w:rsid w:val="2AE05D96"/>
    <w:rsid w:val="2B12BE25"/>
    <w:rsid w:val="2B4FB701"/>
    <w:rsid w:val="2B558399"/>
    <w:rsid w:val="2B875986"/>
    <w:rsid w:val="2BAA2EBF"/>
    <w:rsid w:val="2BD17EC6"/>
    <w:rsid w:val="2BEC0EA6"/>
    <w:rsid w:val="2C0AC2C8"/>
    <w:rsid w:val="2C2F89E8"/>
    <w:rsid w:val="2C316897"/>
    <w:rsid w:val="2CAE8E86"/>
    <w:rsid w:val="2CB86EBE"/>
    <w:rsid w:val="2CF39BE3"/>
    <w:rsid w:val="2D1E4A1B"/>
    <w:rsid w:val="2D22DB4F"/>
    <w:rsid w:val="2D5A47A6"/>
    <w:rsid w:val="2D62A9E3"/>
    <w:rsid w:val="2D82F171"/>
    <w:rsid w:val="2D9720D4"/>
    <w:rsid w:val="2DAD2680"/>
    <w:rsid w:val="2DBDED29"/>
    <w:rsid w:val="2DC79A53"/>
    <w:rsid w:val="2E05887D"/>
    <w:rsid w:val="2E279A4C"/>
    <w:rsid w:val="2E71735E"/>
    <w:rsid w:val="2E83CCCD"/>
    <w:rsid w:val="2EC7C72B"/>
    <w:rsid w:val="2EFE3CCE"/>
    <w:rsid w:val="2F1ACA12"/>
    <w:rsid w:val="2F2AE266"/>
    <w:rsid w:val="2F3551F7"/>
    <w:rsid w:val="2F967927"/>
    <w:rsid w:val="2FA7FBBA"/>
    <w:rsid w:val="2FBC6401"/>
    <w:rsid w:val="2FE57DF3"/>
    <w:rsid w:val="30087254"/>
    <w:rsid w:val="3018C7BD"/>
    <w:rsid w:val="3040B0F7"/>
    <w:rsid w:val="30410726"/>
    <w:rsid w:val="308C0576"/>
    <w:rsid w:val="3094A13D"/>
    <w:rsid w:val="30ABE71B"/>
    <w:rsid w:val="30D12258"/>
    <w:rsid w:val="30E008DE"/>
    <w:rsid w:val="313667A9"/>
    <w:rsid w:val="31D0FFAF"/>
    <w:rsid w:val="31D31BC9"/>
    <w:rsid w:val="31DD72AD"/>
    <w:rsid w:val="31E2E081"/>
    <w:rsid w:val="31E4D0F5"/>
    <w:rsid w:val="323040ED"/>
    <w:rsid w:val="32AF114D"/>
    <w:rsid w:val="32BD68B5"/>
    <w:rsid w:val="32C6CFB7"/>
    <w:rsid w:val="32EA0DFD"/>
    <w:rsid w:val="330018BD"/>
    <w:rsid w:val="33127E1C"/>
    <w:rsid w:val="3347CF31"/>
    <w:rsid w:val="3364F208"/>
    <w:rsid w:val="3383A483"/>
    <w:rsid w:val="33A7A63B"/>
    <w:rsid w:val="33A93FB4"/>
    <w:rsid w:val="33AC95D6"/>
    <w:rsid w:val="33BD856F"/>
    <w:rsid w:val="33D2C52E"/>
    <w:rsid w:val="33F50B4B"/>
    <w:rsid w:val="3426D13D"/>
    <w:rsid w:val="342D2EAD"/>
    <w:rsid w:val="343C6B88"/>
    <w:rsid w:val="3485DE5E"/>
    <w:rsid w:val="34E0A110"/>
    <w:rsid w:val="35D183C4"/>
    <w:rsid w:val="35FFCBE6"/>
    <w:rsid w:val="36106F45"/>
    <w:rsid w:val="36407226"/>
    <w:rsid w:val="369AF6BB"/>
    <w:rsid w:val="37016979"/>
    <w:rsid w:val="37046A11"/>
    <w:rsid w:val="37110863"/>
    <w:rsid w:val="374A83B5"/>
    <w:rsid w:val="37C01B72"/>
    <w:rsid w:val="37DAD15C"/>
    <w:rsid w:val="3809315B"/>
    <w:rsid w:val="383F13BF"/>
    <w:rsid w:val="3878785A"/>
    <w:rsid w:val="38898216"/>
    <w:rsid w:val="38A0BE6B"/>
    <w:rsid w:val="38A778B2"/>
    <w:rsid w:val="38E072F1"/>
    <w:rsid w:val="38E78050"/>
    <w:rsid w:val="38F7E2BA"/>
    <w:rsid w:val="39046197"/>
    <w:rsid w:val="394CEC85"/>
    <w:rsid w:val="3967D61A"/>
    <w:rsid w:val="398FCE8D"/>
    <w:rsid w:val="39B96BEC"/>
    <w:rsid w:val="3A1C5679"/>
    <w:rsid w:val="3A3B8383"/>
    <w:rsid w:val="3A9DE9AD"/>
    <w:rsid w:val="3AC30552"/>
    <w:rsid w:val="3ACD6B62"/>
    <w:rsid w:val="3ACFE30A"/>
    <w:rsid w:val="3AFFC53B"/>
    <w:rsid w:val="3B14499B"/>
    <w:rsid w:val="3B31DCD6"/>
    <w:rsid w:val="3B9926D5"/>
    <w:rsid w:val="3BA76864"/>
    <w:rsid w:val="3BB361BD"/>
    <w:rsid w:val="3BC56583"/>
    <w:rsid w:val="3C917FDC"/>
    <w:rsid w:val="3CB019FC"/>
    <w:rsid w:val="3CD19A06"/>
    <w:rsid w:val="3CF4B1C4"/>
    <w:rsid w:val="3D4E3FCE"/>
    <w:rsid w:val="3D590723"/>
    <w:rsid w:val="3D5A945B"/>
    <w:rsid w:val="3D5AC631"/>
    <w:rsid w:val="3D5CF7EA"/>
    <w:rsid w:val="3D633297"/>
    <w:rsid w:val="3D742F8E"/>
    <w:rsid w:val="3D845159"/>
    <w:rsid w:val="3DA7FA0B"/>
    <w:rsid w:val="3DCCED5F"/>
    <w:rsid w:val="3DDDE70C"/>
    <w:rsid w:val="3DE48CE1"/>
    <w:rsid w:val="3DE9C2EE"/>
    <w:rsid w:val="3E0258CD"/>
    <w:rsid w:val="3E24340C"/>
    <w:rsid w:val="3E2EEE2B"/>
    <w:rsid w:val="3E4F647B"/>
    <w:rsid w:val="3E9E14A6"/>
    <w:rsid w:val="3ECE2145"/>
    <w:rsid w:val="3ED0589C"/>
    <w:rsid w:val="3EFB7EFF"/>
    <w:rsid w:val="3EFD9F17"/>
    <w:rsid w:val="3F0FFFEF"/>
    <w:rsid w:val="3F748A0B"/>
    <w:rsid w:val="3F7BE0C9"/>
    <w:rsid w:val="3FCC153C"/>
    <w:rsid w:val="3FD417E9"/>
    <w:rsid w:val="3FE4CF1E"/>
    <w:rsid w:val="3FFFFC10"/>
    <w:rsid w:val="40225D0B"/>
    <w:rsid w:val="4026475E"/>
    <w:rsid w:val="405E9C3F"/>
    <w:rsid w:val="409AC27E"/>
    <w:rsid w:val="40A43652"/>
    <w:rsid w:val="40B189AF"/>
    <w:rsid w:val="40B8EF1E"/>
    <w:rsid w:val="410F33A2"/>
    <w:rsid w:val="411B1B99"/>
    <w:rsid w:val="412C8B9E"/>
    <w:rsid w:val="419611A0"/>
    <w:rsid w:val="41A5C2FD"/>
    <w:rsid w:val="41B03E29"/>
    <w:rsid w:val="41DD6647"/>
    <w:rsid w:val="41E339D4"/>
    <w:rsid w:val="41E43817"/>
    <w:rsid w:val="41E7B0B8"/>
    <w:rsid w:val="421C81AB"/>
    <w:rsid w:val="42220BF5"/>
    <w:rsid w:val="4230690D"/>
    <w:rsid w:val="4234A861"/>
    <w:rsid w:val="4247A0B1"/>
    <w:rsid w:val="4254BF7F"/>
    <w:rsid w:val="425921E0"/>
    <w:rsid w:val="428AA7C3"/>
    <w:rsid w:val="42974586"/>
    <w:rsid w:val="42AC2ACD"/>
    <w:rsid w:val="42B1BB1D"/>
    <w:rsid w:val="4310C6CA"/>
    <w:rsid w:val="43293050"/>
    <w:rsid w:val="438B23A0"/>
    <w:rsid w:val="43B9DEEB"/>
    <w:rsid w:val="43CDF9DF"/>
    <w:rsid w:val="441ACFD7"/>
    <w:rsid w:val="442F7826"/>
    <w:rsid w:val="444BCCC6"/>
    <w:rsid w:val="446010FB"/>
    <w:rsid w:val="447DC65C"/>
    <w:rsid w:val="44887061"/>
    <w:rsid w:val="449F865F"/>
    <w:rsid w:val="44A72259"/>
    <w:rsid w:val="44CFF9B7"/>
    <w:rsid w:val="44D639FE"/>
    <w:rsid w:val="44F1462C"/>
    <w:rsid w:val="44F9E764"/>
    <w:rsid w:val="450C4087"/>
    <w:rsid w:val="450E24C7"/>
    <w:rsid w:val="454E1878"/>
    <w:rsid w:val="45776720"/>
    <w:rsid w:val="45906AFD"/>
    <w:rsid w:val="45BF6EB6"/>
    <w:rsid w:val="460374A8"/>
    <w:rsid w:val="462F3F2F"/>
    <w:rsid w:val="464A6687"/>
    <w:rsid w:val="467680EB"/>
    <w:rsid w:val="46C1338C"/>
    <w:rsid w:val="46DD51A9"/>
    <w:rsid w:val="46DDBDDA"/>
    <w:rsid w:val="46FF9576"/>
    <w:rsid w:val="47133781"/>
    <w:rsid w:val="471B11D4"/>
    <w:rsid w:val="4750F1A0"/>
    <w:rsid w:val="475A2F87"/>
    <w:rsid w:val="47B994C9"/>
    <w:rsid w:val="47BBA92C"/>
    <w:rsid w:val="47BDFEC4"/>
    <w:rsid w:val="47C884F4"/>
    <w:rsid w:val="47DC6D55"/>
    <w:rsid w:val="48080389"/>
    <w:rsid w:val="4818CD17"/>
    <w:rsid w:val="48558DCF"/>
    <w:rsid w:val="48A58814"/>
    <w:rsid w:val="48B93BC6"/>
    <w:rsid w:val="48F6F47D"/>
    <w:rsid w:val="48F70F78"/>
    <w:rsid w:val="4901A052"/>
    <w:rsid w:val="49518D1B"/>
    <w:rsid w:val="495D3405"/>
    <w:rsid w:val="4996F4B1"/>
    <w:rsid w:val="49A2AF90"/>
    <w:rsid w:val="49C10253"/>
    <w:rsid w:val="49C5ADAF"/>
    <w:rsid w:val="49D2268B"/>
    <w:rsid w:val="4A0DC8A8"/>
    <w:rsid w:val="4AEF7742"/>
    <w:rsid w:val="4AFA3248"/>
    <w:rsid w:val="4AFAE3AB"/>
    <w:rsid w:val="4B1B5683"/>
    <w:rsid w:val="4B2E74EB"/>
    <w:rsid w:val="4B69F5AC"/>
    <w:rsid w:val="4B6E55D5"/>
    <w:rsid w:val="4B6F680E"/>
    <w:rsid w:val="4B86D121"/>
    <w:rsid w:val="4B88408A"/>
    <w:rsid w:val="4B88A006"/>
    <w:rsid w:val="4B93AD99"/>
    <w:rsid w:val="4BF02D66"/>
    <w:rsid w:val="4C1B44B8"/>
    <w:rsid w:val="4C394114"/>
    <w:rsid w:val="4C4C38C4"/>
    <w:rsid w:val="4C62C820"/>
    <w:rsid w:val="4C916FE7"/>
    <w:rsid w:val="4CB3F3FC"/>
    <w:rsid w:val="4D3ACB70"/>
    <w:rsid w:val="4D5F482B"/>
    <w:rsid w:val="4DAA1EC2"/>
    <w:rsid w:val="4DD8AF6B"/>
    <w:rsid w:val="4E206A1D"/>
    <w:rsid w:val="4E2BD124"/>
    <w:rsid w:val="4E2F1B58"/>
    <w:rsid w:val="4E7A7A62"/>
    <w:rsid w:val="4E7C132F"/>
    <w:rsid w:val="4E8FE689"/>
    <w:rsid w:val="4E9B1A72"/>
    <w:rsid w:val="4EA1B3A5"/>
    <w:rsid w:val="4EA933A3"/>
    <w:rsid w:val="4ED20712"/>
    <w:rsid w:val="4F12E8D4"/>
    <w:rsid w:val="4F13DD99"/>
    <w:rsid w:val="4F1FC8D5"/>
    <w:rsid w:val="4F3AC14C"/>
    <w:rsid w:val="4F6B9A42"/>
    <w:rsid w:val="4F6BAE0D"/>
    <w:rsid w:val="4F70E1D6"/>
    <w:rsid w:val="5015703E"/>
    <w:rsid w:val="5019E974"/>
    <w:rsid w:val="505B02F7"/>
    <w:rsid w:val="5083BDC4"/>
    <w:rsid w:val="509E4BE2"/>
    <w:rsid w:val="50A1541C"/>
    <w:rsid w:val="50AEB935"/>
    <w:rsid w:val="50C0FB62"/>
    <w:rsid w:val="50CB6A0C"/>
    <w:rsid w:val="510396BC"/>
    <w:rsid w:val="511FA9E7"/>
    <w:rsid w:val="51256BA6"/>
    <w:rsid w:val="5130355B"/>
    <w:rsid w:val="5133976B"/>
    <w:rsid w:val="5164E10A"/>
    <w:rsid w:val="517F07FB"/>
    <w:rsid w:val="51848E12"/>
    <w:rsid w:val="51973411"/>
    <w:rsid w:val="51993117"/>
    <w:rsid w:val="51A7EF3C"/>
    <w:rsid w:val="51D5FE72"/>
    <w:rsid w:val="51EDC5A7"/>
    <w:rsid w:val="51F51232"/>
    <w:rsid w:val="51FC7015"/>
    <w:rsid w:val="51FC86F0"/>
    <w:rsid w:val="524B7E5B"/>
    <w:rsid w:val="5274497F"/>
    <w:rsid w:val="52756787"/>
    <w:rsid w:val="52BB7A48"/>
    <w:rsid w:val="52E240D2"/>
    <w:rsid w:val="5376A863"/>
    <w:rsid w:val="53985751"/>
    <w:rsid w:val="53AC6A3E"/>
    <w:rsid w:val="53CF2D76"/>
    <w:rsid w:val="53E659F7"/>
    <w:rsid w:val="53E66AF8"/>
    <w:rsid w:val="53EA4ABE"/>
    <w:rsid w:val="541C0736"/>
    <w:rsid w:val="54525D56"/>
    <w:rsid w:val="54B02663"/>
    <w:rsid w:val="54BCF7CE"/>
    <w:rsid w:val="550102A5"/>
    <w:rsid w:val="55861B1F"/>
    <w:rsid w:val="55AF26E8"/>
    <w:rsid w:val="55BC404C"/>
    <w:rsid w:val="55C78DBE"/>
    <w:rsid w:val="55FE4FE3"/>
    <w:rsid w:val="5601DCDF"/>
    <w:rsid w:val="560DABFF"/>
    <w:rsid w:val="5621765A"/>
    <w:rsid w:val="562274BD"/>
    <w:rsid w:val="562DBD16"/>
    <w:rsid w:val="5632D720"/>
    <w:rsid w:val="563D0B7C"/>
    <w:rsid w:val="564562F9"/>
    <w:rsid w:val="566DFA5C"/>
    <w:rsid w:val="56A3527B"/>
    <w:rsid w:val="56E89191"/>
    <w:rsid w:val="56EF3A84"/>
    <w:rsid w:val="570FB88C"/>
    <w:rsid w:val="5734F3D4"/>
    <w:rsid w:val="574B23AF"/>
    <w:rsid w:val="57578811"/>
    <w:rsid w:val="57635E1F"/>
    <w:rsid w:val="57E1335A"/>
    <w:rsid w:val="57F48DC9"/>
    <w:rsid w:val="5809CABD"/>
    <w:rsid w:val="584C13A2"/>
    <w:rsid w:val="5862F553"/>
    <w:rsid w:val="58A03676"/>
    <w:rsid w:val="58F633C4"/>
    <w:rsid w:val="58FF2E80"/>
    <w:rsid w:val="59249C7D"/>
    <w:rsid w:val="5958784A"/>
    <w:rsid w:val="596A4C9B"/>
    <w:rsid w:val="5974D37C"/>
    <w:rsid w:val="59DB220C"/>
    <w:rsid w:val="59E0F5F4"/>
    <w:rsid w:val="5A26A4C0"/>
    <w:rsid w:val="5A2C5545"/>
    <w:rsid w:val="5A3C06D7"/>
    <w:rsid w:val="5A4A8D85"/>
    <w:rsid w:val="5A579E51"/>
    <w:rsid w:val="5A5945F0"/>
    <w:rsid w:val="5A62846A"/>
    <w:rsid w:val="5A63F333"/>
    <w:rsid w:val="5A66F953"/>
    <w:rsid w:val="5A92AFCA"/>
    <w:rsid w:val="5ACB3718"/>
    <w:rsid w:val="5ADEC0AA"/>
    <w:rsid w:val="5AE5C4C8"/>
    <w:rsid w:val="5AF75442"/>
    <w:rsid w:val="5B16BCC7"/>
    <w:rsid w:val="5B18D41C"/>
    <w:rsid w:val="5B2750E8"/>
    <w:rsid w:val="5B29B064"/>
    <w:rsid w:val="5B3211C5"/>
    <w:rsid w:val="5B400C99"/>
    <w:rsid w:val="5B4802D2"/>
    <w:rsid w:val="5B50D662"/>
    <w:rsid w:val="5B6ADFFB"/>
    <w:rsid w:val="5B9801EC"/>
    <w:rsid w:val="5BA75770"/>
    <w:rsid w:val="5BDA028D"/>
    <w:rsid w:val="5BE87045"/>
    <w:rsid w:val="5BF36EB2"/>
    <w:rsid w:val="5C09B793"/>
    <w:rsid w:val="5C4DCB7E"/>
    <w:rsid w:val="5C72F2EA"/>
    <w:rsid w:val="5C7E0042"/>
    <w:rsid w:val="5CD19EC6"/>
    <w:rsid w:val="5CDF4157"/>
    <w:rsid w:val="5CF51E44"/>
    <w:rsid w:val="5D1DC532"/>
    <w:rsid w:val="5D73A799"/>
    <w:rsid w:val="5D859327"/>
    <w:rsid w:val="5D957D55"/>
    <w:rsid w:val="5DD3044A"/>
    <w:rsid w:val="5DE0266C"/>
    <w:rsid w:val="5E3C6C3A"/>
    <w:rsid w:val="5E73CE81"/>
    <w:rsid w:val="5E8D4B5A"/>
    <w:rsid w:val="5E8DC1C2"/>
    <w:rsid w:val="5EB6AC6F"/>
    <w:rsid w:val="5ECC01BA"/>
    <w:rsid w:val="5ED7B7A0"/>
    <w:rsid w:val="5EFCEB58"/>
    <w:rsid w:val="5F0D7E73"/>
    <w:rsid w:val="5F14765D"/>
    <w:rsid w:val="5F201107"/>
    <w:rsid w:val="5F26BDD2"/>
    <w:rsid w:val="5F5FC149"/>
    <w:rsid w:val="5F6DDAA4"/>
    <w:rsid w:val="5F771335"/>
    <w:rsid w:val="5F804626"/>
    <w:rsid w:val="5F9AB6C4"/>
    <w:rsid w:val="5FB6745F"/>
    <w:rsid w:val="5FD3FACF"/>
    <w:rsid w:val="5FDB6FFC"/>
    <w:rsid w:val="5FEAAA16"/>
    <w:rsid w:val="5FF3CF77"/>
    <w:rsid w:val="60244785"/>
    <w:rsid w:val="6053BC34"/>
    <w:rsid w:val="60570F5C"/>
    <w:rsid w:val="6057492D"/>
    <w:rsid w:val="60764B7A"/>
    <w:rsid w:val="607AC893"/>
    <w:rsid w:val="60A8DAE4"/>
    <w:rsid w:val="60BBE168"/>
    <w:rsid w:val="60F9AF52"/>
    <w:rsid w:val="61075B86"/>
    <w:rsid w:val="61F3B661"/>
    <w:rsid w:val="621FE849"/>
    <w:rsid w:val="62255974"/>
    <w:rsid w:val="6255572C"/>
    <w:rsid w:val="62A32BE7"/>
    <w:rsid w:val="62AA3EAC"/>
    <w:rsid w:val="62BE7C56"/>
    <w:rsid w:val="62F01AF4"/>
    <w:rsid w:val="63026627"/>
    <w:rsid w:val="632363D5"/>
    <w:rsid w:val="638FA284"/>
    <w:rsid w:val="63B40ADB"/>
    <w:rsid w:val="63F9A0B2"/>
    <w:rsid w:val="64273444"/>
    <w:rsid w:val="64308D7B"/>
    <w:rsid w:val="64623281"/>
    <w:rsid w:val="64AD8E36"/>
    <w:rsid w:val="64E8F5CA"/>
    <w:rsid w:val="64F13579"/>
    <w:rsid w:val="64F8FB09"/>
    <w:rsid w:val="6522584A"/>
    <w:rsid w:val="65364E1E"/>
    <w:rsid w:val="6538AF4F"/>
    <w:rsid w:val="65928451"/>
    <w:rsid w:val="659A7BFA"/>
    <w:rsid w:val="65B65F11"/>
    <w:rsid w:val="65B9CDEE"/>
    <w:rsid w:val="65CB9D81"/>
    <w:rsid w:val="65CD3A42"/>
    <w:rsid w:val="65F59038"/>
    <w:rsid w:val="661112B5"/>
    <w:rsid w:val="6615F69A"/>
    <w:rsid w:val="663CA1DC"/>
    <w:rsid w:val="665BA7A2"/>
    <w:rsid w:val="668E13EB"/>
    <w:rsid w:val="66938909"/>
    <w:rsid w:val="66A8E375"/>
    <w:rsid w:val="66E3D96A"/>
    <w:rsid w:val="670BAE24"/>
    <w:rsid w:val="67216561"/>
    <w:rsid w:val="679E34C5"/>
    <w:rsid w:val="67ACE549"/>
    <w:rsid w:val="67BA4228"/>
    <w:rsid w:val="67BC28D7"/>
    <w:rsid w:val="67C09F98"/>
    <w:rsid w:val="67EB1D9D"/>
    <w:rsid w:val="67F6CBB9"/>
    <w:rsid w:val="682F596A"/>
    <w:rsid w:val="68446658"/>
    <w:rsid w:val="684DA0C8"/>
    <w:rsid w:val="68634C4B"/>
    <w:rsid w:val="686DB51A"/>
    <w:rsid w:val="68B4FF82"/>
    <w:rsid w:val="68CA2513"/>
    <w:rsid w:val="68D1F1BA"/>
    <w:rsid w:val="68D80052"/>
    <w:rsid w:val="68E700B2"/>
    <w:rsid w:val="6909F400"/>
    <w:rsid w:val="694438EC"/>
    <w:rsid w:val="695DED22"/>
    <w:rsid w:val="69933CD1"/>
    <w:rsid w:val="69A050D8"/>
    <w:rsid w:val="69F10135"/>
    <w:rsid w:val="6A1E7FEC"/>
    <w:rsid w:val="6A271073"/>
    <w:rsid w:val="6A651BE6"/>
    <w:rsid w:val="6A6DC21B"/>
    <w:rsid w:val="6A6F33A0"/>
    <w:rsid w:val="6A92EB3D"/>
    <w:rsid w:val="6A97F368"/>
    <w:rsid w:val="6A9B8289"/>
    <w:rsid w:val="6A9E3881"/>
    <w:rsid w:val="6AA5C461"/>
    <w:rsid w:val="6B1B8D35"/>
    <w:rsid w:val="6B29681B"/>
    <w:rsid w:val="6B3C0859"/>
    <w:rsid w:val="6B56E245"/>
    <w:rsid w:val="6B79DBC5"/>
    <w:rsid w:val="6B8B67AB"/>
    <w:rsid w:val="6B9EEE3B"/>
    <w:rsid w:val="6BE45F73"/>
    <w:rsid w:val="6BEA6F39"/>
    <w:rsid w:val="6BF6813C"/>
    <w:rsid w:val="6C118002"/>
    <w:rsid w:val="6C1D3A8A"/>
    <w:rsid w:val="6C251D2E"/>
    <w:rsid w:val="6C60A403"/>
    <w:rsid w:val="6C69E857"/>
    <w:rsid w:val="6C7ABA55"/>
    <w:rsid w:val="6C984B66"/>
    <w:rsid w:val="6C9C39BC"/>
    <w:rsid w:val="6CD233A1"/>
    <w:rsid w:val="6D243C92"/>
    <w:rsid w:val="6D24C557"/>
    <w:rsid w:val="6D28C0EA"/>
    <w:rsid w:val="6D2EBAAE"/>
    <w:rsid w:val="6D9C1451"/>
    <w:rsid w:val="6DC1D45A"/>
    <w:rsid w:val="6DDD6523"/>
    <w:rsid w:val="6E48D466"/>
    <w:rsid w:val="6E64D240"/>
    <w:rsid w:val="6E7032D2"/>
    <w:rsid w:val="6E7EEF62"/>
    <w:rsid w:val="6E8C99AD"/>
    <w:rsid w:val="6ECD19B1"/>
    <w:rsid w:val="6EF91B48"/>
    <w:rsid w:val="6F278D25"/>
    <w:rsid w:val="6F407C12"/>
    <w:rsid w:val="6F586CE6"/>
    <w:rsid w:val="6F793584"/>
    <w:rsid w:val="6F82B51A"/>
    <w:rsid w:val="6F891F29"/>
    <w:rsid w:val="6FDD042A"/>
    <w:rsid w:val="6FDD9FFF"/>
    <w:rsid w:val="6FEC69FC"/>
    <w:rsid w:val="700F1AA5"/>
    <w:rsid w:val="707FCD88"/>
    <w:rsid w:val="7082BA4B"/>
    <w:rsid w:val="70A51E1E"/>
    <w:rsid w:val="70A5E33B"/>
    <w:rsid w:val="71031688"/>
    <w:rsid w:val="713A7AF4"/>
    <w:rsid w:val="7159B105"/>
    <w:rsid w:val="716F8C61"/>
    <w:rsid w:val="719C7302"/>
    <w:rsid w:val="71DBE9A2"/>
    <w:rsid w:val="71F8C8CF"/>
    <w:rsid w:val="72529D6A"/>
    <w:rsid w:val="7275EA57"/>
    <w:rsid w:val="7278D400"/>
    <w:rsid w:val="72A298A5"/>
    <w:rsid w:val="72AEE3BF"/>
    <w:rsid w:val="72E150B9"/>
    <w:rsid w:val="72E6D432"/>
    <w:rsid w:val="730B3FC5"/>
    <w:rsid w:val="73866BD3"/>
    <w:rsid w:val="73D048DD"/>
    <w:rsid w:val="7403B450"/>
    <w:rsid w:val="74A55861"/>
    <w:rsid w:val="74C05117"/>
    <w:rsid w:val="74C41D29"/>
    <w:rsid w:val="74D5A0FC"/>
    <w:rsid w:val="74DABB3F"/>
    <w:rsid w:val="74DD4586"/>
    <w:rsid w:val="74E5930B"/>
    <w:rsid w:val="74E5D4DC"/>
    <w:rsid w:val="74E6924E"/>
    <w:rsid w:val="74FB5688"/>
    <w:rsid w:val="7509F167"/>
    <w:rsid w:val="75843B25"/>
    <w:rsid w:val="75B70126"/>
    <w:rsid w:val="75B86248"/>
    <w:rsid w:val="7602E1C6"/>
    <w:rsid w:val="760D7F5E"/>
    <w:rsid w:val="761E0CC0"/>
    <w:rsid w:val="76686747"/>
    <w:rsid w:val="767915E7"/>
    <w:rsid w:val="767C248C"/>
    <w:rsid w:val="7691C6D7"/>
    <w:rsid w:val="76B7DFC3"/>
    <w:rsid w:val="76DC7B44"/>
    <w:rsid w:val="76E90C92"/>
    <w:rsid w:val="772A27CF"/>
    <w:rsid w:val="774671B5"/>
    <w:rsid w:val="775AC1EF"/>
    <w:rsid w:val="7777F94A"/>
    <w:rsid w:val="77E988F7"/>
    <w:rsid w:val="7802B6D0"/>
    <w:rsid w:val="782E4B13"/>
    <w:rsid w:val="78336896"/>
    <w:rsid w:val="7853B024"/>
    <w:rsid w:val="787B3FFC"/>
    <w:rsid w:val="788AC36B"/>
    <w:rsid w:val="78C80F0C"/>
    <w:rsid w:val="78CA2776"/>
    <w:rsid w:val="78F0030A"/>
    <w:rsid w:val="792B4ACA"/>
    <w:rsid w:val="794450DC"/>
    <w:rsid w:val="796673F8"/>
    <w:rsid w:val="79812F90"/>
    <w:rsid w:val="7992B0E1"/>
    <w:rsid w:val="79D57E0B"/>
    <w:rsid w:val="79E97199"/>
    <w:rsid w:val="79EC1CA5"/>
    <w:rsid w:val="79EE03B4"/>
    <w:rsid w:val="7A54C508"/>
    <w:rsid w:val="7A6348FE"/>
    <w:rsid w:val="7A6656B6"/>
    <w:rsid w:val="7A88BBA3"/>
    <w:rsid w:val="7A8BD36B"/>
    <w:rsid w:val="7AA99E18"/>
    <w:rsid w:val="7AEB20AC"/>
    <w:rsid w:val="7B094DBE"/>
    <w:rsid w:val="7B1486BA"/>
    <w:rsid w:val="7B67474A"/>
    <w:rsid w:val="7B8C1591"/>
    <w:rsid w:val="7B9A186A"/>
    <w:rsid w:val="7BCCCD02"/>
    <w:rsid w:val="7BD08EB8"/>
    <w:rsid w:val="7C58F055"/>
    <w:rsid w:val="7C907ACE"/>
    <w:rsid w:val="7CD1DA72"/>
    <w:rsid w:val="7D04B228"/>
    <w:rsid w:val="7D1520E0"/>
    <w:rsid w:val="7D1F45AF"/>
    <w:rsid w:val="7D4B34E1"/>
    <w:rsid w:val="7D50A563"/>
    <w:rsid w:val="7D8C6EE1"/>
    <w:rsid w:val="7DF388ED"/>
    <w:rsid w:val="7E2B8799"/>
    <w:rsid w:val="7E2DEFDE"/>
    <w:rsid w:val="7E4F8A04"/>
    <w:rsid w:val="7E58CA7B"/>
    <w:rsid w:val="7E914158"/>
    <w:rsid w:val="7E926923"/>
    <w:rsid w:val="7EEC7AB9"/>
    <w:rsid w:val="7EFA04EF"/>
    <w:rsid w:val="7EFC588B"/>
    <w:rsid w:val="7F35D72E"/>
    <w:rsid w:val="7F3C6477"/>
    <w:rsid w:val="7F569D11"/>
    <w:rsid w:val="7F646522"/>
    <w:rsid w:val="7F657B70"/>
    <w:rsid w:val="7F751523"/>
    <w:rsid w:val="7FEB0E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8CA66"/>
  <w15:chartTrackingRefBased/>
  <w15:docId w15:val="{72CE2699-6E08-4AB3-A2B6-779EEBF8A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6D9"/>
  </w:style>
  <w:style w:type="paragraph" w:styleId="Heading1">
    <w:name w:val="heading 1"/>
    <w:basedOn w:val="Normal"/>
    <w:next w:val="Normal"/>
    <w:link w:val="Heading1Char"/>
    <w:uiPriority w:val="9"/>
    <w:qFormat/>
    <w:rsid w:val="001966D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1966D9"/>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1966D9"/>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966D9"/>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1966D9"/>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1966D9"/>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1966D9"/>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1966D9"/>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1966D9"/>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6D9"/>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1966D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03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66D9"/>
    <w:rPr>
      <w:b/>
      <w:bCs/>
    </w:rPr>
  </w:style>
  <w:style w:type="character" w:customStyle="1" w:styleId="Heading3Char">
    <w:name w:val="Heading 3 Char"/>
    <w:basedOn w:val="DefaultParagraphFont"/>
    <w:link w:val="Heading3"/>
    <w:uiPriority w:val="9"/>
    <w:rsid w:val="001966D9"/>
    <w:rPr>
      <w:rFonts w:asciiTheme="majorHAnsi" w:eastAsiaTheme="majorEastAsia" w:hAnsiTheme="majorHAnsi" w:cstheme="majorBidi"/>
      <w:color w:val="2E74B5" w:themeColor="accent1" w:themeShade="BF"/>
      <w:sz w:val="28"/>
      <w:szCs w:val="28"/>
    </w:rPr>
  </w:style>
  <w:style w:type="character" w:styleId="PlaceholderText">
    <w:name w:val="Placeholder Text"/>
    <w:basedOn w:val="DefaultParagraphFont"/>
    <w:uiPriority w:val="99"/>
    <w:semiHidden/>
    <w:rsid w:val="00A15222"/>
    <w:rPr>
      <w:color w:val="808080"/>
    </w:rPr>
  </w:style>
  <w:style w:type="paragraph" w:styleId="Header">
    <w:name w:val="header"/>
    <w:basedOn w:val="Normal"/>
    <w:link w:val="HeaderChar"/>
    <w:unhideWhenUsed/>
    <w:rsid w:val="00652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2DC8"/>
  </w:style>
  <w:style w:type="paragraph" w:styleId="Footer">
    <w:name w:val="footer"/>
    <w:basedOn w:val="Normal"/>
    <w:link w:val="FooterChar"/>
    <w:uiPriority w:val="99"/>
    <w:unhideWhenUsed/>
    <w:rsid w:val="00652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2DC8"/>
  </w:style>
  <w:style w:type="paragraph" w:customStyle="1" w:styleId="EUNormal">
    <w:name w:val="EUNormal"/>
    <w:basedOn w:val="Normal"/>
    <w:rsid w:val="001D1B3C"/>
    <w:pPr>
      <w:spacing w:after="120" w:line="276" w:lineRule="auto"/>
      <w:jc w:val="both"/>
    </w:pPr>
  </w:style>
  <w:style w:type="character" w:styleId="Hyperlink">
    <w:name w:val="Hyperlink"/>
    <w:basedOn w:val="DefaultParagraphFont"/>
    <w:uiPriority w:val="99"/>
    <w:unhideWhenUsed/>
    <w:rsid w:val="001966D9"/>
    <w:rPr>
      <w:color w:val="0563C1" w:themeColor="hyperlink"/>
      <w:u w:val="single"/>
    </w:rPr>
  </w:style>
  <w:style w:type="character" w:customStyle="1" w:styleId="Heading4Char">
    <w:name w:val="Heading 4 Char"/>
    <w:basedOn w:val="DefaultParagraphFont"/>
    <w:link w:val="Heading4"/>
    <w:uiPriority w:val="9"/>
    <w:semiHidden/>
    <w:rsid w:val="001966D9"/>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1966D9"/>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1966D9"/>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1966D9"/>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1966D9"/>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1966D9"/>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1966D9"/>
    <w:pPr>
      <w:spacing w:line="240" w:lineRule="auto"/>
    </w:pPr>
    <w:rPr>
      <w:b/>
      <w:bCs/>
      <w:smallCaps/>
      <w:color w:val="44546A" w:themeColor="text2"/>
    </w:rPr>
  </w:style>
  <w:style w:type="paragraph" w:styleId="Title">
    <w:name w:val="Title"/>
    <w:basedOn w:val="Normal"/>
    <w:next w:val="Normal"/>
    <w:link w:val="TitleChar"/>
    <w:uiPriority w:val="10"/>
    <w:qFormat/>
    <w:rsid w:val="001966D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966D9"/>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966D9"/>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1966D9"/>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1966D9"/>
    <w:rPr>
      <w:i/>
      <w:iCs/>
    </w:rPr>
  </w:style>
  <w:style w:type="paragraph" w:styleId="NoSpacing">
    <w:name w:val="No Spacing"/>
    <w:uiPriority w:val="1"/>
    <w:qFormat/>
    <w:rsid w:val="001966D9"/>
    <w:pPr>
      <w:spacing w:after="0" w:line="240" w:lineRule="auto"/>
    </w:pPr>
  </w:style>
  <w:style w:type="paragraph" w:styleId="Quote">
    <w:name w:val="Quote"/>
    <w:basedOn w:val="Normal"/>
    <w:next w:val="Normal"/>
    <w:link w:val="QuoteChar"/>
    <w:uiPriority w:val="29"/>
    <w:qFormat/>
    <w:rsid w:val="001966D9"/>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966D9"/>
    <w:rPr>
      <w:color w:val="44546A" w:themeColor="text2"/>
      <w:sz w:val="24"/>
      <w:szCs w:val="24"/>
    </w:rPr>
  </w:style>
  <w:style w:type="paragraph" w:styleId="IntenseQuote">
    <w:name w:val="Intense Quote"/>
    <w:basedOn w:val="Normal"/>
    <w:next w:val="Normal"/>
    <w:link w:val="IntenseQuoteChar"/>
    <w:uiPriority w:val="30"/>
    <w:qFormat/>
    <w:rsid w:val="001966D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966D9"/>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966D9"/>
    <w:rPr>
      <w:i/>
      <w:iCs/>
      <w:color w:val="595959" w:themeColor="text1" w:themeTint="A6"/>
    </w:rPr>
  </w:style>
  <w:style w:type="character" w:styleId="IntenseEmphasis">
    <w:name w:val="Intense Emphasis"/>
    <w:basedOn w:val="DefaultParagraphFont"/>
    <w:uiPriority w:val="21"/>
    <w:qFormat/>
    <w:rsid w:val="001966D9"/>
    <w:rPr>
      <w:b/>
      <w:bCs/>
      <w:i/>
      <w:iCs/>
    </w:rPr>
  </w:style>
  <w:style w:type="character" w:styleId="SubtleReference">
    <w:name w:val="Subtle Reference"/>
    <w:basedOn w:val="DefaultParagraphFont"/>
    <w:uiPriority w:val="31"/>
    <w:qFormat/>
    <w:rsid w:val="001966D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966D9"/>
    <w:rPr>
      <w:b/>
      <w:bCs/>
      <w:smallCaps/>
      <w:color w:val="44546A" w:themeColor="text2"/>
      <w:u w:val="single"/>
    </w:rPr>
  </w:style>
  <w:style w:type="character" w:styleId="BookTitle">
    <w:name w:val="Book Title"/>
    <w:basedOn w:val="DefaultParagraphFont"/>
    <w:uiPriority w:val="33"/>
    <w:qFormat/>
    <w:rsid w:val="001966D9"/>
    <w:rPr>
      <w:b/>
      <w:bCs/>
      <w:smallCaps/>
      <w:spacing w:val="10"/>
    </w:rPr>
  </w:style>
  <w:style w:type="paragraph" w:styleId="TOCHeading">
    <w:name w:val="TOC Heading"/>
    <w:basedOn w:val="Heading1"/>
    <w:next w:val="Normal"/>
    <w:uiPriority w:val="39"/>
    <w:semiHidden/>
    <w:unhideWhenUsed/>
    <w:qFormat/>
    <w:rsid w:val="001966D9"/>
    <w:pPr>
      <w:outlineLvl w:val="9"/>
    </w:pPr>
  </w:style>
  <w:style w:type="paragraph" w:styleId="ListParagraph">
    <w:name w:val="List Paragraph"/>
    <w:basedOn w:val="Normal"/>
    <w:link w:val="ListParagraphChar"/>
    <w:uiPriority w:val="1"/>
    <w:qFormat/>
    <w:rsid w:val="003876B3"/>
    <w:pPr>
      <w:ind w:left="720"/>
      <w:contextualSpacing/>
    </w:pPr>
  </w:style>
  <w:style w:type="paragraph" w:styleId="NormalWeb">
    <w:name w:val="Normal (Web)"/>
    <w:basedOn w:val="Normal"/>
    <w:uiPriority w:val="99"/>
    <w:unhideWhenUsed/>
    <w:rsid w:val="0018403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2">
    <w:name w:val="Plain Table 2"/>
    <w:basedOn w:val="TableNormal"/>
    <w:uiPriority w:val="42"/>
    <w:rsid w:val="00C456D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rsid w:val="000263C2"/>
  </w:style>
  <w:style w:type="character" w:customStyle="1" w:styleId="normaltextrun">
    <w:name w:val="normaltextrun"/>
    <w:basedOn w:val="DefaultParagraphFont"/>
    <w:rsid w:val="00D45B2B"/>
  </w:style>
  <w:style w:type="character" w:customStyle="1" w:styleId="eop">
    <w:name w:val="eop"/>
    <w:basedOn w:val="DefaultParagraphFont"/>
    <w:rsid w:val="00D45B2B"/>
  </w:style>
  <w:style w:type="paragraph" w:styleId="FootnoteText">
    <w:name w:val="footnote text"/>
    <w:basedOn w:val="Normal"/>
    <w:link w:val="FootnoteTextChar"/>
    <w:uiPriority w:val="99"/>
    <w:semiHidden/>
    <w:unhideWhenUsed/>
    <w:rsid w:val="004A43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4355"/>
    <w:rPr>
      <w:sz w:val="20"/>
      <w:szCs w:val="20"/>
    </w:rPr>
  </w:style>
  <w:style w:type="character" w:styleId="FootnoteReference">
    <w:name w:val="footnote reference"/>
    <w:basedOn w:val="DefaultParagraphFont"/>
    <w:uiPriority w:val="99"/>
    <w:semiHidden/>
    <w:unhideWhenUsed/>
    <w:rsid w:val="004A4355"/>
    <w:rPr>
      <w:vertAlign w:val="superscript"/>
    </w:rPr>
  </w:style>
  <w:style w:type="paragraph" w:customStyle="1" w:styleId="Default">
    <w:name w:val="Default"/>
    <w:rsid w:val="00A538F5"/>
    <w:pPr>
      <w:autoSpaceDE w:val="0"/>
      <w:autoSpaceDN w:val="0"/>
      <w:adjustRightInd w:val="0"/>
      <w:spacing w:after="0" w:line="240" w:lineRule="auto"/>
    </w:pPr>
    <w:rPr>
      <w:rFonts w:ascii="Arial" w:eastAsiaTheme="minorHAnsi" w:hAnsi="Arial" w:cs="Arial"/>
      <w:color w:val="000000"/>
      <w:sz w:val="24"/>
      <w:szCs w:val="24"/>
    </w:rPr>
  </w:style>
  <w:style w:type="character" w:styleId="UnresolvedMention">
    <w:name w:val="Unresolved Mention"/>
    <w:basedOn w:val="DefaultParagraphFont"/>
    <w:uiPriority w:val="99"/>
    <w:semiHidden/>
    <w:unhideWhenUsed/>
    <w:rsid w:val="00390086"/>
    <w:rPr>
      <w:color w:val="605E5C"/>
      <w:shd w:val="clear" w:color="auto" w:fill="E1DFDD"/>
    </w:rPr>
  </w:style>
  <w:style w:type="paragraph" w:customStyle="1" w:styleId="paragraph">
    <w:name w:val="paragraph"/>
    <w:basedOn w:val="Normal"/>
    <w:rsid w:val="008367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410A1"/>
    <w:rPr>
      <w:color w:val="954F72" w:themeColor="followedHyperlink"/>
      <w:u w:val="single"/>
    </w:rPr>
  </w:style>
  <w:style w:type="paragraph" w:customStyle="1" w:styleId="pf0">
    <w:name w:val="pf0"/>
    <w:basedOn w:val="Normal"/>
    <w:rsid w:val="00FC59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FC59E6"/>
    <w:rPr>
      <w:rFonts w:ascii="Segoe UI" w:hAnsi="Segoe UI" w:cs="Segoe UI" w:hint="default"/>
      <w:b/>
      <w:bCs/>
      <w:sz w:val="18"/>
      <w:szCs w:val="18"/>
    </w:rPr>
  </w:style>
  <w:style w:type="character" w:customStyle="1" w:styleId="cf11">
    <w:name w:val="cf11"/>
    <w:basedOn w:val="DefaultParagraphFont"/>
    <w:rsid w:val="00FC59E6"/>
    <w:rPr>
      <w:rFonts w:ascii="Segoe UI" w:hAnsi="Segoe UI" w:cs="Segoe UI" w:hint="default"/>
      <w:sz w:val="18"/>
      <w:szCs w:val="18"/>
    </w:rPr>
  </w:style>
  <w:style w:type="paragraph" w:styleId="Revision">
    <w:name w:val="Revision"/>
    <w:hidden/>
    <w:uiPriority w:val="99"/>
    <w:semiHidden/>
    <w:rsid w:val="00EE27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99210">
      <w:bodyDiv w:val="1"/>
      <w:marLeft w:val="0"/>
      <w:marRight w:val="0"/>
      <w:marTop w:val="0"/>
      <w:marBottom w:val="0"/>
      <w:divBdr>
        <w:top w:val="none" w:sz="0" w:space="0" w:color="auto"/>
        <w:left w:val="none" w:sz="0" w:space="0" w:color="auto"/>
        <w:bottom w:val="none" w:sz="0" w:space="0" w:color="auto"/>
        <w:right w:val="none" w:sz="0" w:space="0" w:color="auto"/>
      </w:divBdr>
    </w:div>
    <w:div w:id="1259602628">
      <w:bodyDiv w:val="1"/>
      <w:marLeft w:val="0"/>
      <w:marRight w:val="0"/>
      <w:marTop w:val="0"/>
      <w:marBottom w:val="0"/>
      <w:divBdr>
        <w:top w:val="none" w:sz="0" w:space="0" w:color="auto"/>
        <w:left w:val="none" w:sz="0" w:space="0" w:color="auto"/>
        <w:bottom w:val="none" w:sz="0" w:space="0" w:color="auto"/>
        <w:right w:val="none" w:sz="0" w:space="0" w:color="auto"/>
      </w:divBdr>
    </w:div>
    <w:div w:id="1748767695">
      <w:bodyDiv w:val="1"/>
      <w:marLeft w:val="0"/>
      <w:marRight w:val="0"/>
      <w:marTop w:val="0"/>
      <w:marBottom w:val="0"/>
      <w:divBdr>
        <w:top w:val="none" w:sz="0" w:space="0" w:color="auto"/>
        <w:left w:val="none" w:sz="0" w:space="0" w:color="auto"/>
        <w:bottom w:val="none" w:sz="0" w:space="0" w:color="auto"/>
        <w:right w:val="none" w:sz="0" w:space="0" w:color="auto"/>
      </w:divBdr>
    </w:div>
    <w:div w:id="2003921371">
      <w:bodyDiv w:val="1"/>
      <w:marLeft w:val="0"/>
      <w:marRight w:val="0"/>
      <w:marTop w:val="0"/>
      <w:marBottom w:val="0"/>
      <w:divBdr>
        <w:top w:val="none" w:sz="0" w:space="0" w:color="auto"/>
        <w:left w:val="none" w:sz="0" w:space="0" w:color="auto"/>
        <w:bottom w:val="none" w:sz="0" w:space="0" w:color="auto"/>
        <w:right w:val="none" w:sz="0" w:space="0" w:color="auto"/>
      </w:divBdr>
    </w:div>
    <w:div w:id="2101442613">
      <w:bodyDiv w:val="1"/>
      <w:marLeft w:val="0"/>
      <w:marRight w:val="0"/>
      <w:marTop w:val="0"/>
      <w:marBottom w:val="0"/>
      <w:divBdr>
        <w:top w:val="none" w:sz="0" w:space="0" w:color="auto"/>
        <w:left w:val="none" w:sz="0" w:space="0" w:color="auto"/>
        <w:bottom w:val="none" w:sz="0" w:space="0" w:color="auto"/>
        <w:right w:val="none" w:sz="0" w:space="0" w:color="auto"/>
      </w:divBdr>
    </w:div>
    <w:div w:id="213209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uhi.sharepoint.com/:w:/s/uni-stu-06/Eb9zr0yh5_tFqwcSBNPbkEkBm4GmMb5drCRLCxK9lh6Y0w?e=95khaB" TargetMode="External"/><Relationship Id="rId18" Type="http://schemas.openxmlformats.org/officeDocument/2006/relationships/hyperlink" Target="http://www.legislation.gov.uk/ukpga/2018/12/contents/enacted" TargetMode="External"/><Relationship Id="rId26" Type="http://schemas.openxmlformats.org/officeDocument/2006/relationships/hyperlink" Target="http://www.legislation.gov.uk/asp/2012/8/enacted" TargetMode="External"/><Relationship Id="rId39" Type="http://schemas.openxmlformats.org/officeDocument/2006/relationships/header" Target="header1.xml"/><Relationship Id="rId21" Type="http://schemas.openxmlformats.org/officeDocument/2006/relationships/hyperlink" Target="http://www.legislation.gov.uk/asp/2011/15/part/1/crossheading/forced-marriage-protection-orders/enacted" TargetMode="External"/><Relationship Id="rId34" Type="http://schemas.openxmlformats.org/officeDocument/2006/relationships/hyperlink" Target="https://www.uhi.ac.uk/en/students/support/support-to-keep-you-safe/gender-based-and-sexual-violence/support-from-specialist-services/"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uk/asp/2007/10/contents" TargetMode="External"/><Relationship Id="rId20" Type="http://schemas.openxmlformats.org/officeDocument/2006/relationships/hyperlink" Target="https://www.legislation.gov.uk/ukpga/2010/15/contents" TargetMode="External"/><Relationship Id="rId29" Type="http://schemas.openxmlformats.org/officeDocument/2006/relationships/hyperlink" Target="https://www.legislation.gov.uk/asp/2007/14/content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gislation.gov.uk/asp/2003/13/contents" TargetMode="External"/><Relationship Id="rId32" Type="http://schemas.openxmlformats.org/officeDocument/2006/relationships/hyperlink" Target="https://www.gov.scot/publications/equally-safe-scotlands-strategy-prevent-eradicate-violence-against-women-girls/" TargetMode="External"/><Relationship Id="rId37" Type="http://schemas.openxmlformats.org/officeDocument/2006/relationships/hyperlink" Target="https://www.universitiesuk.ac.uk/sites/default/files/field/downloads/2021-07/changing-the-culture.pdf"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gislation.gov.uk/asp/2000/4/contents" TargetMode="External"/><Relationship Id="rId23" Type="http://schemas.openxmlformats.org/officeDocument/2006/relationships/hyperlink" Target="http://www.legislation.gov.uk/asp/2015/12/contents/enacted" TargetMode="External"/><Relationship Id="rId28" Type="http://schemas.openxmlformats.org/officeDocument/2006/relationships/hyperlink" Target="https://www.legislation.gov.uk/asp/2005/9/contents" TargetMode="External"/><Relationship Id="rId36" Type="http://schemas.openxmlformats.org/officeDocument/2006/relationships/hyperlink" Target="https://www.nusconnect.org.uk/resources/hidden-marks-2011" TargetMode="External"/><Relationship Id="rId10" Type="http://schemas.openxmlformats.org/officeDocument/2006/relationships/endnotes" Target="endnotes.xml"/><Relationship Id="rId19" Type="http://schemas.openxmlformats.org/officeDocument/2006/relationships/hyperlink" Target="https://www.legislation.gov.uk/asp/2018/5/contents/enacted" TargetMode="External"/><Relationship Id="rId31" Type="http://schemas.openxmlformats.org/officeDocument/2006/relationships/hyperlink" Target="http://www.legislation.gov.uk/asp/2014/1/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hi.ac.uk/en/students/support/support-to-keep-you-safe/gender-based-and-sexual-violence/" TargetMode="External"/><Relationship Id="rId22" Type="http://schemas.openxmlformats.org/officeDocument/2006/relationships/hyperlink" Target="https://ec.europa.eu/info/" TargetMode="External"/><Relationship Id="rId27" Type="http://schemas.openxmlformats.org/officeDocument/2006/relationships/hyperlink" Target="https://www.legislation.gov.uk/asp/2003/5/contents" TargetMode="External"/><Relationship Id="rId30" Type="http://schemas.openxmlformats.org/officeDocument/2006/relationships/hyperlink" Target="http://www.legislation.gov.uk/asp/2009/9/contents" TargetMode="External"/><Relationship Id="rId35" Type="http://schemas.openxmlformats.org/officeDocument/2006/relationships/hyperlink" Target="https://myuhi.sharepoint.com/sites/uni-stu/SitePages/Gender-Based-Violence.aspx"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myuhi.sharepoint.com/:b:/s/uni-stu-06/EfaWsSe-rPtCjANmP89zeGoBOEPfY7_3tU_chCwS6O193Q?e=iWnG4M" TargetMode="External"/><Relationship Id="rId17" Type="http://schemas.openxmlformats.org/officeDocument/2006/relationships/hyperlink" Target="http://www.legislation.gov.uk/asp/2014/8/contents/enacted" TargetMode="External"/><Relationship Id="rId25" Type="http://schemas.openxmlformats.org/officeDocument/2006/relationships/hyperlink" Target="https://www.gov.scot/publications/mental-health-scotland-act-2015-key-provisions/" TargetMode="External"/><Relationship Id="rId33" Type="http://schemas.openxmlformats.org/officeDocument/2006/relationships/hyperlink" Target="https://www.strath.ac.uk/media/1newwebsite/departmentsubject/socialwork/documents/eshe/Equally_Safe_Doc_1_pgs_inc_ISBN.pdf" TargetMode="External"/><Relationship Id="rId38" Type="http://schemas.openxmlformats.org/officeDocument/2006/relationships/hyperlink" Target="https://feweek.co.uk/wp-content/uploads/2019/06/June-Report-Sexual-Violence-in-FE.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hi.ac.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usconnect.org.uk/resources/hidden-marks-2011" TargetMode="External"/><Relationship Id="rId13" Type="http://schemas.openxmlformats.org/officeDocument/2006/relationships/hyperlink" Target="https://www.scottishtrans.org/wp-content/uploads/2013/03/trans_domestic_abuse.pdf" TargetMode="External"/><Relationship Id="rId3" Type="http://schemas.openxmlformats.org/officeDocument/2006/relationships/hyperlink" Target="https://www.gov.scot/publications/equally-safe-scotlands-strategy-prevent-eradicate-violence-against-women-girls/" TargetMode="External"/><Relationship Id="rId7" Type="http://schemas.openxmlformats.org/officeDocument/2006/relationships/hyperlink" Target="https://www.ons.gov.uk/peoplepopulationandcommunity/crimeandjustice/articles/domesticabusevictimcharacteristicsenglandandwales/yearendingmarch2020" TargetMode="External"/><Relationship Id="rId12" Type="http://schemas.openxmlformats.org/officeDocument/2006/relationships/hyperlink" Target="https://safelives.org.uk/policy-evidence/about-domestic-abuse/how-widespread-domestic-abuse-and-what-impact" TargetMode="External"/><Relationship Id="rId2" Type="http://schemas.openxmlformats.org/officeDocument/2006/relationships/hyperlink" Target="https://www.strath.ac.uk/media/1newwebsite/departmentsubject/socialwork/documents/eshe/Equally_Safe_Doc_1_pgs_inc_ISBN.pdf" TargetMode="External"/><Relationship Id="rId16" Type="http://schemas.openxmlformats.org/officeDocument/2006/relationships/hyperlink" Target="https://www.legislation.gov.uk/asp/2014/8/contents/enacted" TargetMode="External"/><Relationship Id="rId1" Type="http://schemas.openxmlformats.org/officeDocument/2006/relationships/hyperlink" Target="https://www.gov.scot/publications/equally-safe-scotlands-strategy-prevent-eradicate-violence-against-women-girls/" TargetMode="External"/><Relationship Id="rId6" Type="http://schemas.openxmlformats.org/officeDocument/2006/relationships/hyperlink" Target="https://www.ons.gov.uk/peoplepopulationandcommunity/crimeandjustice/articles/sexualoffencesvictimcharacteristicsenglandandwales/latest" TargetMode="External"/><Relationship Id="rId11" Type="http://schemas.openxmlformats.org/officeDocument/2006/relationships/hyperlink" Target="https://www.rapecrisisscotland.org.uk/resources/RCS-Annual-report-2019-2020.pdf" TargetMode="External"/><Relationship Id="rId5" Type="http://schemas.openxmlformats.org/officeDocument/2006/relationships/hyperlink" Target="https://www.gov.scot/news/recorded-crime-in-scotland-2019-20/" TargetMode="External"/><Relationship Id="rId15" Type="http://schemas.openxmlformats.org/officeDocument/2006/relationships/hyperlink" Target="https://www.legislation.gov.uk/ukpga/2010/15/contents" TargetMode="External"/><Relationship Id="rId10" Type="http://schemas.openxmlformats.org/officeDocument/2006/relationships/hyperlink" Target="https://www.theguardian.com/education/2020/jan/09/universities-fail-sexual-violence-survivors-will-new-rules-change-the-culture" TargetMode="External"/><Relationship Id="rId4" Type="http://schemas.openxmlformats.org/officeDocument/2006/relationships/hyperlink" Target="https://www.gov.scot/publications/domestic-abuse-recorded-police-scotland-2020-21/pages/4/" TargetMode="External"/><Relationship Id="rId9" Type="http://schemas.openxmlformats.org/officeDocument/2006/relationships/hyperlink" Target="https://www.theguardian.com/world/metoo-movement" TargetMode="External"/><Relationship Id="rId14" Type="http://schemas.openxmlformats.org/officeDocument/2006/relationships/hyperlink" Target="https://www.womensaid.org.uk/information-support/the-survivors-handbook/women-from-bme-communi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0CF51E9FCBF430D9CF2E75659AB1A74"/>
        <w:category>
          <w:name w:val="General"/>
          <w:gallery w:val="placeholder"/>
        </w:category>
        <w:types>
          <w:type w:val="bbPlcHdr"/>
        </w:types>
        <w:behaviors>
          <w:behavior w:val="content"/>
        </w:behaviors>
        <w:guid w:val="{E6725A1B-1459-4207-9533-CCEB8D0ADA15}"/>
      </w:docPartPr>
      <w:docPartBody>
        <w:p w:rsidR="00D720B8" w:rsidRDefault="00170B8D">
          <w:r w:rsidRPr="009B08EA">
            <w:rPr>
              <w:rStyle w:val="PlaceholderText"/>
            </w:rPr>
            <w:t>[Title]</w:t>
          </w:r>
        </w:p>
      </w:docPartBody>
    </w:docPart>
    <w:docPart>
      <w:docPartPr>
        <w:name w:val="0099B243E4EE49209231BB0E72BAF4C6"/>
        <w:category>
          <w:name w:val="General"/>
          <w:gallery w:val="placeholder"/>
        </w:category>
        <w:types>
          <w:type w:val="bbPlcHdr"/>
        </w:types>
        <w:behaviors>
          <w:behavior w:val="content"/>
        </w:behaviors>
        <w:guid w:val="{85F4C72A-DD32-4F36-B367-8A56A14FBAC0}"/>
      </w:docPartPr>
      <w:docPartBody>
        <w:p w:rsidR="00F31F60" w:rsidRDefault="003A35C9" w:rsidP="003A35C9">
          <w:pPr>
            <w:pStyle w:val="0099B243E4EE49209231BB0E72BAF4C6"/>
          </w:pPr>
          <w:r w:rsidRPr="009953D0">
            <w:rPr>
              <w:rStyle w:val="PlaceholderText"/>
            </w:rPr>
            <w:t>[Title]</w:t>
          </w:r>
        </w:p>
      </w:docPartBody>
    </w:docPart>
    <w:docPart>
      <w:docPartPr>
        <w:name w:val="F6CEF6E3F1D14080AF3EF123245DDE37"/>
        <w:category>
          <w:name w:val="General"/>
          <w:gallery w:val="placeholder"/>
        </w:category>
        <w:types>
          <w:type w:val="bbPlcHdr"/>
        </w:types>
        <w:behaviors>
          <w:behavior w:val="content"/>
        </w:behaviors>
        <w:guid w:val="{240AF6C7-8CFE-4050-80D6-7F5B3FC90FD5}"/>
      </w:docPartPr>
      <w:docPartBody>
        <w:p w:rsidR="00F31F60" w:rsidRDefault="003A35C9" w:rsidP="003A35C9">
          <w:pPr>
            <w:pStyle w:val="F6CEF6E3F1D14080AF3EF123245DDE37"/>
          </w:pPr>
          <w:r w:rsidRPr="009631D5">
            <w:rPr>
              <w:rStyle w:val="PlaceholderText"/>
            </w:rPr>
            <w:t>Click or tap here to enter text.</w:t>
          </w:r>
        </w:p>
      </w:docPartBody>
    </w:docPart>
    <w:docPart>
      <w:docPartPr>
        <w:name w:val="9E4B7FC057444F7CA8AD7B04D6D4493E"/>
        <w:category>
          <w:name w:val="General"/>
          <w:gallery w:val="placeholder"/>
        </w:category>
        <w:types>
          <w:type w:val="bbPlcHdr"/>
        </w:types>
        <w:behaviors>
          <w:behavior w:val="content"/>
        </w:behaviors>
        <w:guid w:val="{70AD077C-EDDA-4BE4-B245-3AB213C2F336}"/>
      </w:docPartPr>
      <w:docPartBody>
        <w:p w:rsidR="00F31F60" w:rsidRDefault="006F5ECF" w:rsidP="006F5ECF">
          <w:pPr>
            <w:pStyle w:val="9E4B7FC057444F7CA8AD7B04D6D4493E2"/>
          </w:pPr>
          <w:r w:rsidRPr="009631D5">
            <w:rPr>
              <w:rStyle w:val="PlaceholderText"/>
            </w:rPr>
            <w:t>Click or tap here to enter text.</w:t>
          </w:r>
        </w:p>
      </w:docPartBody>
    </w:docPart>
    <w:docPart>
      <w:docPartPr>
        <w:name w:val="512C50C5E54C4A988B2D286561486078"/>
        <w:category>
          <w:name w:val="General"/>
          <w:gallery w:val="placeholder"/>
        </w:category>
        <w:types>
          <w:type w:val="bbPlcHdr"/>
        </w:types>
        <w:behaviors>
          <w:behavior w:val="content"/>
        </w:behaviors>
        <w:guid w:val="{44DAD359-F081-40C5-AAE4-0D7B0DA4301E}"/>
      </w:docPartPr>
      <w:docPartBody>
        <w:p w:rsidR="00F31F60" w:rsidRDefault="006F5ECF" w:rsidP="006F5ECF">
          <w:pPr>
            <w:pStyle w:val="512C50C5E54C4A988B2D2865614860782"/>
          </w:pPr>
          <w:r w:rsidRPr="009631D5">
            <w:rPr>
              <w:rStyle w:val="PlaceholderText"/>
            </w:rPr>
            <w:t>Click or tap here to enter text.</w:t>
          </w:r>
        </w:p>
      </w:docPartBody>
    </w:docPart>
    <w:docPart>
      <w:docPartPr>
        <w:name w:val="4CDA94E12FCF4052BAA1E46F03C50D04"/>
        <w:category>
          <w:name w:val="General"/>
          <w:gallery w:val="placeholder"/>
        </w:category>
        <w:types>
          <w:type w:val="bbPlcHdr"/>
        </w:types>
        <w:behaviors>
          <w:behavior w:val="content"/>
        </w:behaviors>
        <w:guid w:val="{F025424A-398B-4806-96B5-B293A208FB81}"/>
      </w:docPartPr>
      <w:docPartBody>
        <w:p w:rsidR="00F31F60" w:rsidRDefault="006F5ECF" w:rsidP="006F5ECF">
          <w:pPr>
            <w:pStyle w:val="4CDA94E12FCF4052BAA1E46F03C50D042"/>
          </w:pPr>
          <w:r w:rsidRPr="009631D5">
            <w:rPr>
              <w:rStyle w:val="PlaceholderText"/>
            </w:rPr>
            <w:t>Click or tap here to enter text.</w:t>
          </w:r>
        </w:p>
      </w:docPartBody>
    </w:docPart>
    <w:docPart>
      <w:docPartPr>
        <w:name w:val="F29D1C382E1B4C00A1D38E1552F95E61"/>
        <w:category>
          <w:name w:val="General"/>
          <w:gallery w:val="placeholder"/>
        </w:category>
        <w:types>
          <w:type w:val="bbPlcHdr"/>
        </w:types>
        <w:behaviors>
          <w:behavior w:val="content"/>
        </w:behaviors>
        <w:guid w:val="{8EA9CCDE-CBD7-4CE4-8535-FDA0B63323E8}"/>
      </w:docPartPr>
      <w:docPartBody>
        <w:p w:rsidR="00F31F60" w:rsidRDefault="006F5ECF" w:rsidP="006F5ECF">
          <w:pPr>
            <w:pStyle w:val="F29D1C382E1B4C00A1D38E1552F95E612"/>
          </w:pPr>
          <w:r w:rsidRPr="009631D5">
            <w:rPr>
              <w:rStyle w:val="PlaceholderText"/>
            </w:rPr>
            <w:t>Click or tap here to enter text.</w:t>
          </w:r>
        </w:p>
      </w:docPartBody>
    </w:docPart>
    <w:docPart>
      <w:docPartPr>
        <w:name w:val="106F09A6CF5147C8996465529BD15EC4"/>
        <w:category>
          <w:name w:val="General"/>
          <w:gallery w:val="placeholder"/>
        </w:category>
        <w:types>
          <w:type w:val="bbPlcHdr"/>
        </w:types>
        <w:behaviors>
          <w:behavior w:val="content"/>
        </w:behaviors>
        <w:guid w:val="{C032239A-55B3-4E60-BD31-3E26A9FB1D63}"/>
      </w:docPartPr>
      <w:docPartBody>
        <w:p w:rsidR="00F31F60" w:rsidRDefault="006F5ECF" w:rsidP="006F5ECF">
          <w:pPr>
            <w:pStyle w:val="106F09A6CF5147C8996465529BD15EC42"/>
          </w:pPr>
          <w:r w:rsidRPr="009631D5">
            <w:rPr>
              <w:rStyle w:val="PlaceholderText"/>
            </w:rPr>
            <w:t>Click or tap to enter a date.</w:t>
          </w:r>
        </w:p>
      </w:docPartBody>
    </w:docPart>
    <w:docPart>
      <w:docPartPr>
        <w:name w:val="19A7A26F19614907836A317C6A79148D"/>
        <w:category>
          <w:name w:val="General"/>
          <w:gallery w:val="placeholder"/>
        </w:category>
        <w:types>
          <w:type w:val="bbPlcHdr"/>
        </w:types>
        <w:behaviors>
          <w:behavior w:val="content"/>
        </w:behaviors>
        <w:guid w:val="{FB4EDD71-214B-4C4A-8C71-4AE6191376A9}"/>
      </w:docPartPr>
      <w:docPartBody>
        <w:p w:rsidR="00F31F60" w:rsidRDefault="006F5ECF" w:rsidP="006F5ECF">
          <w:pPr>
            <w:pStyle w:val="19A7A26F19614907836A317C6A79148D2"/>
          </w:pPr>
          <w:r w:rsidRPr="009631D5">
            <w:rPr>
              <w:rStyle w:val="PlaceholderText"/>
            </w:rPr>
            <w:t>Click or tap to enter a date.</w:t>
          </w:r>
        </w:p>
      </w:docPartBody>
    </w:docPart>
    <w:docPart>
      <w:docPartPr>
        <w:name w:val="41326DCC866D42D5AFCF65B5C55D4FAF"/>
        <w:category>
          <w:name w:val="General"/>
          <w:gallery w:val="placeholder"/>
        </w:category>
        <w:types>
          <w:type w:val="bbPlcHdr"/>
        </w:types>
        <w:behaviors>
          <w:behavior w:val="content"/>
        </w:behaviors>
        <w:guid w:val="{4F652579-CAF7-4684-B7EF-17866A48F925}"/>
      </w:docPartPr>
      <w:docPartBody>
        <w:p w:rsidR="00F31F60" w:rsidRDefault="006F5ECF" w:rsidP="006F5ECF">
          <w:pPr>
            <w:pStyle w:val="41326DCC866D42D5AFCF65B5C55D4FAF2"/>
          </w:pPr>
          <w:r w:rsidRPr="009631D5">
            <w:rPr>
              <w:rStyle w:val="PlaceholderText"/>
            </w:rPr>
            <w:t>Click or tap to enter a date.</w:t>
          </w:r>
        </w:p>
      </w:docPartBody>
    </w:docPart>
    <w:docPart>
      <w:docPartPr>
        <w:name w:val="C6868D2B32CE470A9FD66692CB6B8D44"/>
        <w:category>
          <w:name w:val="General"/>
          <w:gallery w:val="placeholder"/>
        </w:category>
        <w:types>
          <w:type w:val="bbPlcHdr"/>
        </w:types>
        <w:behaviors>
          <w:behavior w:val="content"/>
        </w:behaviors>
        <w:guid w:val="{5C24E81D-8644-4231-BF0F-BB29D68C964F}"/>
      </w:docPartPr>
      <w:docPartBody>
        <w:p w:rsidR="00F31F60" w:rsidRDefault="006F5ECF" w:rsidP="006F5ECF">
          <w:pPr>
            <w:pStyle w:val="C6868D2B32CE470A9FD66692CB6B8D442"/>
          </w:pPr>
          <w:r w:rsidRPr="009631D5">
            <w:rPr>
              <w:rStyle w:val="PlaceholderText"/>
            </w:rPr>
            <w:t>Click or tap to enter a date.</w:t>
          </w:r>
        </w:p>
      </w:docPartBody>
    </w:docPart>
    <w:docPart>
      <w:docPartPr>
        <w:name w:val="62B41EC310A14E47B82BC3D28F71EE60"/>
        <w:category>
          <w:name w:val="General"/>
          <w:gallery w:val="placeholder"/>
        </w:category>
        <w:types>
          <w:type w:val="bbPlcHdr"/>
        </w:types>
        <w:behaviors>
          <w:behavior w:val="content"/>
        </w:behaviors>
        <w:guid w:val="{E9E2BA03-8328-4DA6-B5CB-CA2451635D6C}"/>
      </w:docPartPr>
      <w:docPartBody>
        <w:p w:rsidR="00F31F60" w:rsidRDefault="006F5ECF" w:rsidP="006F5ECF">
          <w:pPr>
            <w:pStyle w:val="62B41EC310A14E47B82BC3D28F71EE602"/>
          </w:pPr>
          <w:r w:rsidRPr="00AB04DC">
            <w:rPr>
              <w:rStyle w:val="PlaceholderText"/>
            </w:rPr>
            <w:t>Why is the policy required?</w:t>
          </w:r>
        </w:p>
      </w:docPartBody>
    </w:docPart>
    <w:docPart>
      <w:docPartPr>
        <w:name w:val="C49D57B8B946440A8EE3E2774947754E"/>
        <w:category>
          <w:name w:val="General"/>
          <w:gallery w:val="placeholder"/>
        </w:category>
        <w:types>
          <w:type w:val="bbPlcHdr"/>
        </w:types>
        <w:behaviors>
          <w:behavior w:val="content"/>
        </w:behaviors>
        <w:guid w:val="{846A29A7-F06B-4936-BEA9-739C8B9659D6}"/>
      </w:docPartPr>
      <w:docPartBody>
        <w:p w:rsidR="00F31F60" w:rsidRDefault="006F5ECF" w:rsidP="006F5ECF">
          <w:pPr>
            <w:pStyle w:val="C49D57B8B946440A8EE3E2774947754E2"/>
          </w:pPr>
          <w:r>
            <w:rPr>
              <w:rStyle w:val="PlaceholderText"/>
            </w:rPr>
            <w:t>What will the policy achieve?</w:t>
          </w:r>
        </w:p>
      </w:docPartBody>
    </w:docPart>
    <w:docPart>
      <w:docPartPr>
        <w:name w:val="C15DCC5DC9AD4F8EB14F9D78E0D7466A"/>
        <w:category>
          <w:name w:val="General"/>
          <w:gallery w:val="placeholder"/>
        </w:category>
        <w:types>
          <w:type w:val="bbPlcHdr"/>
        </w:types>
        <w:behaviors>
          <w:behavior w:val="content"/>
        </w:behaviors>
        <w:guid w:val="{FC2FF2C0-2792-4C26-A73F-50514501D2A2}"/>
      </w:docPartPr>
      <w:docPartBody>
        <w:p w:rsidR="00F31F60" w:rsidRDefault="006F5ECF" w:rsidP="006F5ECF">
          <w:pPr>
            <w:pStyle w:val="C15DCC5DC9AD4F8EB14F9D78E0D7466A2"/>
          </w:pPr>
          <w:r>
            <w:rPr>
              <w:rStyle w:val="PlaceholderText"/>
            </w:rPr>
            <w:t>Who does the policy apply to?</w:t>
          </w:r>
        </w:p>
      </w:docPartBody>
    </w:docPart>
    <w:docPart>
      <w:docPartPr>
        <w:name w:val="1E83E4302EE34CE385C215CC4618A9BC"/>
        <w:category>
          <w:name w:val="General"/>
          <w:gallery w:val="placeholder"/>
        </w:category>
        <w:types>
          <w:type w:val="bbPlcHdr"/>
        </w:types>
        <w:behaviors>
          <w:behavior w:val="content"/>
        </w:behaviors>
        <w:guid w:val="{D526F3F5-3D3C-41D9-A6F0-00FFFC99E820}"/>
      </w:docPartPr>
      <w:docPartBody>
        <w:p w:rsidR="00F31F60" w:rsidRDefault="006F5ECF" w:rsidP="006F5ECF">
          <w:pPr>
            <w:pStyle w:val="1E83E4302EE34CE385C215CC4618A9BC2"/>
          </w:pPr>
          <w:r w:rsidRPr="00D36706">
            <w:rPr>
              <w:rStyle w:val="PlaceholderText"/>
            </w:rPr>
            <w:t>Who has been consulted on the policy, and who will be notified?</w:t>
          </w:r>
        </w:p>
      </w:docPartBody>
    </w:docPart>
    <w:docPart>
      <w:docPartPr>
        <w:name w:val="54917B1E115F4441BA449F9052EBDAA2"/>
        <w:category>
          <w:name w:val="General"/>
          <w:gallery w:val="placeholder"/>
        </w:category>
        <w:types>
          <w:type w:val="bbPlcHdr"/>
        </w:types>
        <w:behaviors>
          <w:behavior w:val="content"/>
        </w:behaviors>
        <w:guid w:val="{1A2D451F-3097-4387-8CFB-6BAB84748DC8}"/>
      </w:docPartPr>
      <w:docPartBody>
        <w:p w:rsidR="00F31F60" w:rsidRDefault="006F5ECF" w:rsidP="006F5ECF">
          <w:pPr>
            <w:pStyle w:val="54917B1E115F4441BA449F9052EBDAA22"/>
          </w:pPr>
          <w:r w:rsidRPr="00D36706">
            <w:rPr>
              <w:rStyle w:val="PlaceholderText"/>
            </w:rPr>
            <w:t>Who will be responsible for implementing and monitoring the policy, and what resources/ costs will be incurred?</w:t>
          </w:r>
        </w:p>
      </w:docPartBody>
    </w:docPart>
    <w:docPart>
      <w:docPartPr>
        <w:name w:val="6660DC31F19E4EB3BF2284E88FAF72A3"/>
        <w:category>
          <w:name w:val="General"/>
          <w:gallery w:val="placeholder"/>
        </w:category>
        <w:types>
          <w:type w:val="bbPlcHdr"/>
        </w:types>
        <w:behaviors>
          <w:behavior w:val="content"/>
        </w:behaviors>
        <w:guid w:val="{1D9A8758-0FEE-43B8-9293-C840F35BF14B}"/>
      </w:docPartPr>
      <w:docPartBody>
        <w:p w:rsidR="00F31F60" w:rsidRDefault="006F5ECF" w:rsidP="006F5ECF">
          <w:pPr>
            <w:pStyle w:val="6660DC31F19E4EB3BF2284E88FAF72A32"/>
          </w:pPr>
          <w:r>
            <w:rPr>
              <w:rStyle w:val="PlaceholderText"/>
            </w:rPr>
            <w:t>What are the risk implications of this policy?</w:t>
          </w:r>
        </w:p>
      </w:docPartBody>
    </w:docPart>
    <w:docPart>
      <w:docPartPr>
        <w:name w:val="D0D68FB6373542CB9A723EA7BE276852"/>
        <w:category>
          <w:name w:val="General"/>
          <w:gallery w:val="placeholder"/>
        </w:category>
        <w:types>
          <w:type w:val="bbPlcHdr"/>
        </w:types>
        <w:behaviors>
          <w:behavior w:val="content"/>
        </w:behaviors>
        <w:guid w:val="{5B20A98A-949B-4AAF-9A7B-70400443A546}"/>
      </w:docPartPr>
      <w:docPartBody>
        <w:p w:rsidR="00F31F60" w:rsidRDefault="006F5ECF" w:rsidP="006F5ECF">
          <w:pPr>
            <w:pStyle w:val="D0D68FB6373542CB9A723EA7BE2768522"/>
          </w:pPr>
          <w:r>
            <w:rPr>
              <w:rStyle w:val="PlaceholderText"/>
            </w:rPr>
            <w:t xml:space="preserve">How is this policy linked to University strategy?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351"/>
    <w:rsid w:val="00086151"/>
    <w:rsid w:val="00170B8D"/>
    <w:rsid w:val="00232111"/>
    <w:rsid w:val="00271B79"/>
    <w:rsid w:val="00343D8A"/>
    <w:rsid w:val="003A35C9"/>
    <w:rsid w:val="003E149E"/>
    <w:rsid w:val="003F4D02"/>
    <w:rsid w:val="00420874"/>
    <w:rsid w:val="00441AB8"/>
    <w:rsid w:val="00530887"/>
    <w:rsid w:val="005668A6"/>
    <w:rsid w:val="005C155D"/>
    <w:rsid w:val="005F03EE"/>
    <w:rsid w:val="006103BD"/>
    <w:rsid w:val="00682358"/>
    <w:rsid w:val="006A3EA2"/>
    <w:rsid w:val="006F5ECF"/>
    <w:rsid w:val="00707CD2"/>
    <w:rsid w:val="00732B25"/>
    <w:rsid w:val="00732EA2"/>
    <w:rsid w:val="00825111"/>
    <w:rsid w:val="00856F97"/>
    <w:rsid w:val="008C4DFB"/>
    <w:rsid w:val="008C56A7"/>
    <w:rsid w:val="00955E2B"/>
    <w:rsid w:val="00AA6ABB"/>
    <w:rsid w:val="00B97645"/>
    <w:rsid w:val="00D10A29"/>
    <w:rsid w:val="00D14D2A"/>
    <w:rsid w:val="00D720B8"/>
    <w:rsid w:val="00DB49A3"/>
    <w:rsid w:val="00F12351"/>
    <w:rsid w:val="00F131A4"/>
    <w:rsid w:val="00F26CAC"/>
    <w:rsid w:val="00F31F60"/>
    <w:rsid w:val="00F66D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D2A"/>
    <w:rPr>
      <w:color w:val="808080"/>
    </w:rPr>
  </w:style>
  <w:style w:type="paragraph" w:customStyle="1" w:styleId="0099B243E4EE49209231BB0E72BAF4C6">
    <w:name w:val="0099B243E4EE49209231BB0E72BAF4C6"/>
    <w:rsid w:val="003A35C9"/>
  </w:style>
  <w:style w:type="paragraph" w:customStyle="1" w:styleId="F6CEF6E3F1D14080AF3EF123245DDE37">
    <w:name w:val="F6CEF6E3F1D14080AF3EF123245DDE37"/>
    <w:rsid w:val="003A35C9"/>
  </w:style>
  <w:style w:type="paragraph" w:customStyle="1" w:styleId="9E4B7FC057444F7CA8AD7B04D6D4493E2">
    <w:name w:val="9E4B7FC057444F7CA8AD7B04D6D4493E2"/>
    <w:rsid w:val="006F5ECF"/>
    <w:rPr>
      <w:lang w:eastAsia="en-US"/>
    </w:rPr>
  </w:style>
  <w:style w:type="paragraph" w:customStyle="1" w:styleId="512C50C5E54C4A988B2D2865614860782">
    <w:name w:val="512C50C5E54C4A988B2D2865614860782"/>
    <w:rsid w:val="006F5ECF"/>
    <w:rPr>
      <w:lang w:eastAsia="en-US"/>
    </w:rPr>
  </w:style>
  <w:style w:type="paragraph" w:customStyle="1" w:styleId="4CDA94E12FCF4052BAA1E46F03C50D042">
    <w:name w:val="4CDA94E12FCF4052BAA1E46F03C50D042"/>
    <w:rsid w:val="006F5ECF"/>
    <w:rPr>
      <w:lang w:eastAsia="en-US"/>
    </w:rPr>
  </w:style>
  <w:style w:type="paragraph" w:customStyle="1" w:styleId="F29D1C382E1B4C00A1D38E1552F95E612">
    <w:name w:val="F29D1C382E1B4C00A1D38E1552F95E612"/>
    <w:rsid w:val="006F5ECF"/>
    <w:rPr>
      <w:lang w:eastAsia="en-US"/>
    </w:rPr>
  </w:style>
  <w:style w:type="paragraph" w:customStyle="1" w:styleId="106F09A6CF5147C8996465529BD15EC42">
    <w:name w:val="106F09A6CF5147C8996465529BD15EC42"/>
    <w:rsid w:val="006F5ECF"/>
    <w:rPr>
      <w:lang w:eastAsia="en-US"/>
    </w:rPr>
  </w:style>
  <w:style w:type="paragraph" w:customStyle="1" w:styleId="19A7A26F19614907836A317C6A79148D2">
    <w:name w:val="19A7A26F19614907836A317C6A79148D2"/>
    <w:rsid w:val="006F5ECF"/>
    <w:rPr>
      <w:lang w:eastAsia="en-US"/>
    </w:rPr>
  </w:style>
  <w:style w:type="paragraph" w:customStyle="1" w:styleId="41326DCC866D42D5AFCF65B5C55D4FAF2">
    <w:name w:val="41326DCC866D42D5AFCF65B5C55D4FAF2"/>
    <w:rsid w:val="006F5ECF"/>
    <w:rPr>
      <w:lang w:eastAsia="en-US"/>
    </w:rPr>
  </w:style>
  <w:style w:type="paragraph" w:customStyle="1" w:styleId="C6868D2B32CE470A9FD66692CB6B8D442">
    <w:name w:val="C6868D2B32CE470A9FD66692CB6B8D442"/>
    <w:rsid w:val="006F5ECF"/>
    <w:rPr>
      <w:lang w:eastAsia="en-US"/>
    </w:rPr>
  </w:style>
  <w:style w:type="paragraph" w:customStyle="1" w:styleId="62B41EC310A14E47B82BC3D28F71EE602">
    <w:name w:val="62B41EC310A14E47B82BC3D28F71EE602"/>
    <w:rsid w:val="006F5ECF"/>
    <w:rPr>
      <w:lang w:eastAsia="en-US"/>
    </w:rPr>
  </w:style>
  <w:style w:type="paragraph" w:customStyle="1" w:styleId="C49D57B8B946440A8EE3E2774947754E2">
    <w:name w:val="C49D57B8B946440A8EE3E2774947754E2"/>
    <w:rsid w:val="006F5ECF"/>
    <w:rPr>
      <w:lang w:eastAsia="en-US"/>
    </w:rPr>
  </w:style>
  <w:style w:type="paragraph" w:customStyle="1" w:styleId="C15DCC5DC9AD4F8EB14F9D78E0D7466A2">
    <w:name w:val="C15DCC5DC9AD4F8EB14F9D78E0D7466A2"/>
    <w:rsid w:val="006F5ECF"/>
    <w:rPr>
      <w:lang w:eastAsia="en-US"/>
    </w:rPr>
  </w:style>
  <w:style w:type="paragraph" w:customStyle="1" w:styleId="1E83E4302EE34CE385C215CC4618A9BC2">
    <w:name w:val="1E83E4302EE34CE385C215CC4618A9BC2"/>
    <w:rsid w:val="006F5ECF"/>
    <w:rPr>
      <w:lang w:eastAsia="en-US"/>
    </w:rPr>
  </w:style>
  <w:style w:type="paragraph" w:customStyle="1" w:styleId="54917B1E115F4441BA449F9052EBDAA22">
    <w:name w:val="54917B1E115F4441BA449F9052EBDAA22"/>
    <w:rsid w:val="006F5ECF"/>
    <w:rPr>
      <w:lang w:eastAsia="en-US"/>
    </w:rPr>
  </w:style>
  <w:style w:type="paragraph" w:customStyle="1" w:styleId="6660DC31F19E4EB3BF2284E88FAF72A32">
    <w:name w:val="6660DC31F19E4EB3BF2284E88FAF72A32"/>
    <w:rsid w:val="006F5ECF"/>
    <w:rPr>
      <w:lang w:eastAsia="en-US"/>
    </w:rPr>
  </w:style>
  <w:style w:type="paragraph" w:customStyle="1" w:styleId="D0D68FB6373542CB9A723EA7BE2768522">
    <w:name w:val="D0D68FB6373542CB9A723EA7BE2768522"/>
    <w:rsid w:val="006F5ECF"/>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F824DA5D38CC4287635D5CCFF7FF6E" ma:contentTypeVersion="6" ma:contentTypeDescription="Create a new document." ma:contentTypeScope="" ma:versionID="8109d73d1aa317d381d756f1765a935f">
  <xsd:schema xmlns:xsd="http://www.w3.org/2001/XMLSchema" xmlns:xs="http://www.w3.org/2001/XMLSchema" xmlns:p="http://schemas.microsoft.com/office/2006/metadata/properties" xmlns:ns2="768f6a70-579a-48b9-b322-9967add254c0" xmlns:ns3="e99c31d5-d084-4b6e-9ed3-b8e5862b7b17" targetNamespace="http://schemas.microsoft.com/office/2006/metadata/properties" ma:root="true" ma:fieldsID="e49c48452a1288a8e9f611fbee8596fe" ns2:_="" ns3:_="">
    <xsd:import namespace="768f6a70-579a-48b9-b322-9967add254c0"/>
    <xsd:import namespace="e99c31d5-d084-4b6e-9ed3-b8e5862b7b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f6a70-579a-48b9-b322-9967add25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9c31d5-d084-4b6e-9ed3-b8e5862b7b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99c31d5-d084-4b6e-9ed3-b8e5862b7b17">
      <UserInfo>
        <DisplayName>Derek Aiken</DisplayName>
        <AccountId>47</AccountId>
        <AccountType/>
      </UserInfo>
      <UserInfo>
        <DisplayName>Nicholas Oakley</DisplayName>
        <AccountId>75</AccountId>
        <AccountType/>
      </UserInfo>
      <UserInfo>
        <DisplayName>Lyndsay Sutherland</DisplayName>
        <AccountId>28</AccountId>
        <AccountType/>
      </UserInfo>
    </SharedWithUsers>
  </documentManagement>
</p:properties>
</file>

<file path=customXml/itemProps1.xml><?xml version="1.0" encoding="utf-8"?>
<ds:datastoreItem xmlns:ds="http://schemas.openxmlformats.org/officeDocument/2006/customXml" ds:itemID="{31FB6A34-495F-42A5-A5AD-94BE3265A56C}">
  <ds:schemaRefs>
    <ds:schemaRef ds:uri="http://schemas.openxmlformats.org/officeDocument/2006/bibliography"/>
  </ds:schemaRefs>
</ds:datastoreItem>
</file>

<file path=customXml/itemProps2.xml><?xml version="1.0" encoding="utf-8"?>
<ds:datastoreItem xmlns:ds="http://schemas.openxmlformats.org/officeDocument/2006/customXml" ds:itemID="{1C485E77-F466-494F-8EBC-D9FF85911F2C}">
  <ds:schemaRefs>
    <ds:schemaRef ds:uri="http://schemas.microsoft.com/sharepoint/v3/contenttype/forms"/>
  </ds:schemaRefs>
</ds:datastoreItem>
</file>

<file path=customXml/itemProps3.xml><?xml version="1.0" encoding="utf-8"?>
<ds:datastoreItem xmlns:ds="http://schemas.openxmlformats.org/officeDocument/2006/customXml" ds:itemID="{485BB215-E86D-4332-9FA1-DA9E315E4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f6a70-579a-48b9-b322-9967add254c0"/>
    <ds:schemaRef ds:uri="e99c31d5-d084-4b6e-9ed3-b8e5862b7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558560-BE82-469C-ADE3-88D74B0515A4}">
  <ds:schemaRefs>
    <ds:schemaRef ds:uri="http://schemas.microsoft.com/office/2006/metadata/properties"/>
    <ds:schemaRef ds:uri="http://schemas.microsoft.com/office/infopath/2007/PartnerControls"/>
    <ds:schemaRef ds:uri="e99c31d5-d084-4b6e-9ed3-b8e5862b7b17"/>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3959</Words>
  <Characters>22571</Characters>
  <Application>Microsoft Office Word</Application>
  <DocSecurity>2</DocSecurity>
  <Lines>188</Lines>
  <Paragraphs>52</Paragraphs>
  <ScaleCrop>false</ScaleCrop>
  <Company/>
  <LinksUpToDate>false</LinksUpToDate>
  <CharactersWithSpaces>26478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Gender Based Violence Policy</dc:title>
  <dc:subject/>
  <dc:creator>Nicholas Oakley</dc:creator>
  <cp:keywords/>
  <dc:description/>
  <cp:lastModifiedBy>Lyndsay Sutherland</cp:lastModifiedBy>
  <cp:revision>20</cp:revision>
  <cp:lastPrinted>2016-05-06T06:01:00Z</cp:lastPrinted>
  <dcterms:created xsi:type="dcterms:W3CDTF">2024-09-13T11:41:00Z</dcterms:created>
  <dcterms:modified xsi:type="dcterms:W3CDTF">2024-09-13T12:46:00Z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0x01010048F824DA5D38CC4287635D5CCFF7FF6E</vt:lpwstr>
  </property>
  <property fmtid="{D5CDD505-2E9C-101B-9397-08002B2CF9AE}" pid="3" name="_dlc_DocIdItemGuid">
    <vt:lpwstr>55989a54-d9a2-4513-b45a-172e15506fa0</vt:lpwstr>
  </property>
  <property fmtid="{D5CDD505-2E9C-101B-9397-08002B2CF9AE}" pid="4" name="Policy owner (Department)">
    <vt:lpwstr>Governance and Records Management</vt:lpwstr>
  </property>
  <property fmtid="{D5CDD505-2E9C-101B-9397-08002B2CF9AE}" pid="5" name="Approving Committee">
    <vt:lpwstr>87;#Finance and General Purposes Committee (FGPC)|3775a599-858d-478f-bee8-64c226990525</vt:lpwstr>
  </property>
  <property fmtid="{D5CDD505-2E9C-101B-9397-08002B2CF9AE}" pid="6" name="Document category0">
    <vt:lpwstr>67;#Policy|08761808-c83d-4bfe-b217-c2279de55f95</vt:lpwstr>
  </property>
  <property fmtid="{D5CDD505-2E9C-101B-9397-08002B2CF9AE}" pid="7" name="UHI classification">
    <vt:lpwstr>6;#Governance structure and rules development|07a7db4b-8812-436f-80cf-253f000a4b2b</vt:lpwstr>
  </property>
  <property fmtid="{D5CDD505-2E9C-101B-9397-08002B2CF9AE}" pid="8" name="SharedWithUsers">
    <vt:lpwstr>47;#Kate Mawby</vt:lpwstr>
  </property>
  <property fmtid="{D5CDD505-2E9C-101B-9397-08002B2CF9AE}" pid="9" name="gb62d9f7f39b4eb293c666f5a8e278c8">
    <vt:lpwstr>Finance and General Purposes Committee (FGPC)|3775a599-858d-478f-bee8-64c226990525</vt:lpwstr>
  </property>
  <property fmtid="{D5CDD505-2E9C-101B-9397-08002B2CF9AE}" pid="10" name="f13351a59ca141a89f139c7ef6554456">
    <vt:lpwstr>Policy|08761808-c83d-4bfe-b217-c2279de55f95</vt:lpwstr>
  </property>
  <property fmtid="{D5CDD505-2E9C-101B-9397-08002B2CF9AE}" pid="11" name="hef9d97c7ca6486d9b20ffac435b6c35">
    <vt:lpwstr>Governance structure and rules development|07a7db4b-8812-436f-80cf-253f000a4b2b</vt:lpwstr>
  </property>
  <property fmtid="{D5CDD505-2E9C-101B-9397-08002B2CF9AE}" pid="12" name="MediaServiceImageTags">
    <vt:lpwstr/>
  </property>
  <property fmtid="{D5CDD505-2E9C-101B-9397-08002B2CF9AE}" pid="13" name="_ExtendedDescription">
    <vt:lpwstr/>
  </property>
  <property fmtid="{D5CDD505-2E9C-101B-9397-08002B2CF9AE}" pid="14" name="xd_ProgID">
    <vt:lpwstr/>
  </property>
  <property fmtid="{D5CDD505-2E9C-101B-9397-08002B2CF9AE}" pid="15" name="n0164ad3d5b84a57907af32d91eb6282">
    <vt:lpwstr/>
  </property>
  <property fmtid="{D5CDD505-2E9C-101B-9397-08002B2CF9AE}" pid="16" name="ComplianceAssetId">
    <vt:lpwstr/>
  </property>
  <property fmtid="{D5CDD505-2E9C-101B-9397-08002B2CF9AE}" pid="17" name="TemplateUrl">
    <vt:lpwstr/>
  </property>
  <property fmtid="{D5CDD505-2E9C-101B-9397-08002B2CF9AE}" pid="18" name="j928f9099e4145f8a1f3a9d8f7b9fe40">
    <vt:lpwstr>Governance structure and rules development|07a7db4b-8812-436f-80cf-253f000a4b2b</vt:lpwstr>
  </property>
  <property fmtid="{D5CDD505-2E9C-101B-9397-08002B2CF9AE}" pid="19" name="TriggerFlowInfo">
    <vt:lpwstr/>
  </property>
  <property fmtid="{D5CDD505-2E9C-101B-9397-08002B2CF9AE}" pid="20" name="Document category">
    <vt:lpwstr/>
  </property>
  <property fmtid="{D5CDD505-2E9C-101B-9397-08002B2CF9AE}" pid="21" name="Document_x0020_category">
    <vt:lpwstr/>
  </property>
  <property fmtid="{D5CDD505-2E9C-101B-9397-08002B2CF9AE}" pid="22" name="xd_Signature">
    <vt:bool>false</vt:bool>
  </property>
  <property fmtid="{D5CDD505-2E9C-101B-9397-08002B2CF9AE}" pid="23" name="TaxCatchAll">
    <vt:lpwstr>6;#Governance structure and rules development|07a7db4b-8812-436f-80cf-253f000a4b2b</vt:lpwstr>
  </property>
  <property fmtid="{D5CDD505-2E9C-101B-9397-08002B2CF9AE}" pid="24" name="Order">
    <vt:r8>14900</vt:r8>
  </property>
</Properties>
</file>