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56" w:rsidRPr="00436093" w:rsidRDefault="00867856">
      <w:pPr>
        <w:rPr>
          <w:rFonts w:ascii="Times New Roman" w:hAnsi="Times New Roman"/>
        </w:rPr>
      </w:pPr>
      <w:bookmarkStart w:id="0" w:name="_GoBack"/>
      <w:r w:rsidRPr="00436093">
        <w:rPr>
          <w:rFonts w:ascii="Times New Roman" w:hAnsi="Times New Roman"/>
        </w:rPr>
        <w:t xml:space="preserve">Sonia </w:t>
      </w:r>
      <w:proofErr w:type="spellStart"/>
      <w:r w:rsidRPr="00436093">
        <w:rPr>
          <w:rFonts w:ascii="Times New Roman" w:hAnsi="Times New Roman"/>
        </w:rPr>
        <w:t>Pereswetoff-Morath</w:t>
      </w:r>
      <w:proofErr w:type="spellEnd"/>
    </w:p>
    <w:bookmarkEnd w:id="0"/>
    <w:p w:rsidR="00867856" w:rsidRPr="00436093" w:rsidRDefault="00372801">
      <w:pPr>
        <w:rPr>
          <w:rFonts w:ascii="Times New Roman" w:hAnsi="Times New Roman"/>
        </w:rPr>
      </w:pPr>
      <w:r w:rsidRPr="00436093">
        <w:rPr>
          <w:rFonts w:ascii="Times New Roman" w:hAnsi="Times New Roman"/>
        </w:rPr>
        <w:t>A</w:t>
      </w:r>
      <w:r w:rsidR="00867856" w:rsidRPr="00436093">
        <w:rPr>
          <w:rFonts w:ascii="Times New Roman" w:hAnsi="Times New Roman"/>
        </w:rPr>
        <w:t xml:space="preserve">bstract </w:t>
      </w:r>
      <w:r w:rsidRPr="00436093">
        <w:rPr>
          <w:rFonts w:ascii="Times New Roman" w:hAnsi="Times New Roman"/>
        </w:rPr>
        <w:t>for</w:t>
      </w:r>
      <w:r w:rsidR="00797EEC" w:rsidRPr="00436093">
        <w:rPr>
          <w:rFonts w:ascii="Times New Roman" w:hAnsi="Times New Roman"/>
        </w:rPr>
        <w:t xml:space="preserve"> the Orkney Rune </w:t>
      </w:r>
      <w:proofErr w:type="spellStart"/>
      <w:r w:rsidR="00797EEC" w:rsidRPr="00436093">
        <w:rPr>
          <w:rFonts w:ascii="Times New Roman" w:hAnsi="Times New Roman"/>
        </w:rPr>
        <w:t>R</w:t>
      </w:r>
      <w:r w:rsidR="00867856" w:rsidRPr="00436093">
        <w:rPr>
          <w:rFonts w:ascii="Times New Roman" w:hAnsi="Times New Roman"/>
        </w:rPr>
        <w:t>ede</w:t>
      </w:r>
      <w:proofErr w:type="spellEnd"/>
    </w:p>
    <w:p w:rsidR="00867856" w:rsidRPr="00436093" w:rsidRDefault="00867856">
      <w:pPr>
        <w:rPr>
          <w:rFonts w:ascii="Times New Roman" w:hAnsi="Times New Roman"/>
        </w:rPr>
      </w:pPr>
      <w:r w:rsidRPr="00436093">
        <w:rPr>
          <w:rFonts w:ascii="Times New Roman" w:hAnsi="Times New Roman"/>
        </w:rPr>
        <w:t>31.01–2015</w:t>
      </w:r>
    </w:p>
    <w:p w:rsidR="00867856" w:rsidRPr="00436093" w:rsidRDefault="00867856">
      <w:pPr>
        <w:rPr>
          <w:rFonts w:ascii="Times New Roman" w:hAnsi="Times New Roman"/>
        </w:rPr>
      </w:pPr>
    </w:p>
    <w:p w:rsidR="00867856" w:rsidRPr="00436093" w:rsidRDefault="00867856">
      <w:pPr>
        <w:rPr>
          <w:rFonts w:ascii="Times New Roman" w:hAnsi="Times New Roman"/>
        </w:rPr>
      </w:pPr>
    </w:p>
    <w:p w:rsidR="00867856" w:rsidRPr="00436093" w:rsidRDefault="00867856">
      <w:pPr>
        <w:rPr>
          <w:rFonts w:ascii="Times New Roman" w:hAnsi="Times New Roman"/>
        </w:rPr>
      </w:pPr>
    </w:p>
    <w:p w:rsidR="00867856" w:rsidRPr="00436093" w:rsidRDefault="00867856">
      <w:pPr>
        <w:rPr>
          <w:rFonts w:ascii="Times New Roman" w:hAnsi="Times New Roman"/>
          <w:b/>
        </w:rPr>
      </w:pPr>
      <w:r w:rsidRPr="00436093">
        <w:rPr>
          <w:rFonts w:ascii="Times New Roman" w:hAnsi="Times New Roman"/>
          <w:b/>
        </w:rPr>
        <w:t xml:space="preserve">The </w:t>
      </w:r>
      <w:r w:rsidR="0027247E" w:rsidRPr="00436093">
        <w:rPr>
          <w:rFonts w:ascii="Times New Roman" w:hAnsi="Times New Roman"/>
          <w:b/>
        </w:rPr>
        <w:t>runic inscription on the</w:t>
      </w:r>
      <w:r w:rsidRPr="00436093">
        <w:rPr>
          <w:rFonts w:ascii="Times New Roman" w:hAnsi="Times New Roman"/>
          <w:b/>
        </w:rPr>
        <w:t xml:space="preserve"> pendant</w:t>
      </w:r>
      <w:r w:rsidR="0027247E" w:rsidRPr="00436093">
        <w:rPr>
          <w:rFonts w:ascii="Times New Roman" w:hAnsi="Times New Roman"/>
          <w:b/>
        </w:rPr>
        <w:t xml:space="preserve"> from the </w:t>
      </w:r>
      <w:proofErr w:type="spellStart"/>
      <w:r w:rsidR="0027247E" w:rsidRPr="00436093">
        <w:rPr>
          <w:rFonts w:ascii="Times New Roman" w:hAnsi="Times New Roman"/>
          <w:b/>
        </w:rPr>
        <w:t>Brough</w:t>
      </w:r>
      <w:proofErr w:type="spellEnd"/>
      <w:r w:rsidR="0027247E" w:rsidRPr="00436093">
        <w:rPr>
          <w:rFonts w:ascii="Times New Roman" w:hAnsi="Times New Roman"/>
          <w:b/>
        </w:rPr>
        <w:t xml:space="preserve"> of </w:t>
      </w:r>
      <w:proofErr w:type="spellStart"/>
      <w:r w:rsidR="0027247E" w:rsidRPr="00436093">
        <w:rPr>
          <w:rFonts w:ascii="Times New Roman" w:hAnsi="Times New Roman"/>
          <w:b/>
        </w:rPr>
        <w:t>Deerness</w:t>
      </w:r>
      <w:proofErr w:type="spellEnd"/>
      <w:r w:rsidRPr="00436093">
        <w:rPr>
          <w:rFonts w:ascii="Times New Roman" w:hAnsi="Times New Roman"/>
          <w:b/>
        </w:rPr>
        <w:t xml:space="preserve">: is it lexical or </w:t>
      </w:r>
      <w:r w:rsidR="00797EEC" w:rsidRPr="00436093">
        <w:rPr>
          <w:rFonts w:ascii="Times New Roman" w:hAnsi="Times New Roman"/>
          <w:b/>
        </w:rPr>
        <w:t>not</w:t>
      </w:r>
      <w:r w:rsidRPr="00436093">
        <w:rPr>
          <w:rFonts w:ascii="Times New Roman" w:hAnsi="Times New Roman"/>
          <w:b/>
        </w:rPr>
        <w:t>?</w:t>
      </w:r>
    </w:p>
    <w:p w:rsidR="00867856" w:rsidRPr="00436093" w:rsidRDefault="00867856">
      <w:pPr>
        <w:rPr>
          <w:rFonts w:ascii="Times New Roman" w:hAnsi="Times New Roman"/>
        </w:rPr>
      </w:pPr>
    </w:p>
    <w:p w:rsidR="009B5A74" w:rsidRPr="00436093" w:rsidRDefault="00867856">
      <w:pPr>
        <w:rPr>
          <w:rFonts w:ascii="Times New Roman" w:hAnsi="Times New Roman"/>
        </w:rPr>
      </w:pPr>
      <w:r w:rsidRPr="00436093">
        <w:rPr>
          <w:rFonts w:ascii="Times New Roman" w:hAnsi="Times New Roman"/>
        </w:rPr>
        <w:t xml:space="preserve">The </w:t>
      </w:r>
      <w:r w:rsidR="0027247E" w:rsidRPr="00436093">
        <w:rPr>
          <w:rFonts w:ascii="Times New Roman" w:hAnsi="Times New Roman"/>
        </w:rPr>
        <w:t>copper pendant</w:t>
      </w:r>
      <w:r w:rsidR="00152686" w:rsidRPr="00436093">
        <w:rPr>
          <w:rFonts w:ascii="Times New Roman" w:hAnsi="Times New Roman"/>
        </w:rPr>
        <w:t xml:space="preserve"> </w:t>
      </w:r>
      <w:r w:rsidR="00372801" w:rsidRPr="00436093">
        <w:rPr>
          <w:rFonts w:ascii="Times New Roman" w:hAnsi="Times New Roman"/>
        </w:rPr>
        <w:t>in question was</w:t>
      </w:r>
      <w:r w:rsidRPr="00436093">
        <w:rPr>
          <w:rFonts w:ascii="Times New Roman" w:hAnsi="Times New Roman"/>
        </w:rPr>
        <w:t xml:space="preserve"> </w:t>
      </w:r>
      <w:r w:rsidR="0027247E" w:rsidRPr="00436093">
        <w:rPr>
          <w:rFonts w:ascii="Times New Roman" w:hAnsi="Times New Roman"/>
        </w:rPr>
        <w:t xml:space="preserve">found in 2009 </w:t>
      </w:r>
      <w:r w:rsidR="00372801" w:rsidRPr="00436093">
        <w:rPr>
          <w:rFonts w:ascii="Times New Roman" w:hAnsi="Times New Roman"/>
        </w:rPr>
        <w:t>during</w:t>
      </w:r>
      <w:r w:rsidR="0027247E" w:rsidRPr="00436093">
        <w:rPr>
          <w:rFonts w:ascii="Times New Roman" w:hAnsi="Times New Roman"/>
        </w:rPr>
        <w:t xml:space="preserve"> excavations at the </w:t>
      </w:r>
      <w:proofErr w:type="spellStart"/>
      <w:r w:rsidR="0027247E" w:rsidRPr="00436093">
        <w:rPr>
          <w:rFonts w:ascii="Times New Roman" w:hAnsi="Times New Roman"/>
        </w:rPr>
        <w:t>Brough</w:t>
      </w:r>
      <w:proofErr w:type="spellEnd"/>
      <w:r w:rsidR="0027247E" w:rsidRPr="00436093">
        <w:rPr>
          <w:rFonts w:ascii="Times New Roman" w:hAnsi="Times New Roman"/>
        </w:rPr>
        <w:t xml:space="preserve"> of </w:t>
      </w:r>
      <w:proofErr w:type="spellStart"/>
      <w:r w:rsidR="0027247E" w:rsidRPr="00436093">
        <w:rPr>
          <w:rFonts w:ascii="Times New Roman" w:hAnsi="Times New Roman"/>
        </w:rPr>
        <w:t>Deerness</w:t>
      </w:r>
      <w:proofErr w:type="spellEnd"/>
      <w:r w:rsidR="0027247E" w:rsidRPr="00436093">
        <w:rPr>
          <w:rFonts w:ascii="Times New Roman" w:hAnsi="Times New Roman"/>
        </w:rPr>
        <w:t xml:space="preserve">, and so far it has been </w:t>
      </w:r>
      <w:r w:rsidR="009B5A74" w:rsidRPr="00436093">
        <w:rPr>
          <w:rFonts w:ascii="Times New Roman" w:hAnsi="Times New Roman"/>
        </w:rPr>
        <w:t>examined</w:t>
      </w:r>
      <w:r w:rsidR="0027247E" w:rsidRPr="00436093">
        <w:rPr>
          <w:rFonts w:ascii="Times New Roman" w:hAnsi="Times New Roman"/>
        </w:rPr>
        <w:t xml:space="preserve"> by two s</w:t>
      </w:r>
      <w:r w:rsidR="00372801" w:rsidRPr="00436093">
        <w:rPr>
          <w:rFonts w:ascii="Times New Roman" w:hAnsi="Times New Roman"/>
        </w:rPr>
        <w:t>ch</w:t>
      </w:r>
      <w:r w:rsidR="0027247E" w:rsidRPr="00436093">
        <w:rPr>
          <w:rFonts w:ascii="Times New Roman" w:hAnsi="Times New Roman"/>
        </w:rPr>
        <w:t>olars. T</w:t>
      </w:r>
      <w:r w:rsidRPr="00436093">
        <w:rPr>
          <w:rFonts w:ascii="Times New Roman" w:hAnsi="Times New Roman"/>
        </w:rPr>
        <w:t xml:space="preserve">hey </w:t>
      </w:r>
      <w:r w:rsidR="00D37C22" w:rsidRPr="00436093">
        <w:rPr>
          <w:rFonts w:ascii="Times New Roman" w:hAnsi="Times New Roman"/>
        </w:rPr>
        <w:t xml:space="preserve">are </w:t>
      </w:r>
      <w:r w:rsidR="00372801" w:rsidRPr="00436093">
        <w:rPr>
          <w:rFonts w:ascii="Times New Roman" w:hAnsi="Times New Roman"/>
        </w:rPr>
        <w:t xml:space="preserve">both </w:t>
      </w:r>
      <w:r w:rsidR="00D37C22" w:rsidRPr="00436093">
        <w:rPr>
          <w:rFonts w:ascii="Times New Roman" w:hAnsi="Times New Roman"/>
        </w:rPr>
        <w:t xml:space="preserve">of the opinion that </w:t>
      </w:r>
      <w:r w:rsidR="00372801" w:rsidRPr="00436093">
        <w:rPr>
          <w:rFonts w:ascii="Times New Roman" w:hAnsi="Times New Roman"/>
        </w:rPr>
        <w:t xml:space="preserve">the </w:t>
      </w:r>
      <w:r w:rsidRPr="00436093">
        <w:rPr>
          <w:rFonts w:ascii="Times New Roman" w:hAnsi="Times New Roman"/>
        </w:rPr>
        <w:t>inscript</w:t>
      </w:r>
      <w:r w:rsidR="00152686" w:rsidRPr="00436093">
        <w:rPr>
          <w:rFonts w:ascii="Times New Roman" w:hAnsi="Times New Roman"/>
        </w:rPr>
        <w:t>ion</w:t>
      </w:r>
      <w:r w:rsidR="00372801" w:rsidRPr="00436093">
        <w:rPr>
          <w:rFonts w:ascii="Times New Roman" w:hAnsi="Times New Roman"/>
        </w:rPr>
        <w:t xml:space="preserve"> on the pendant</w:t>
      </w:r>
      <w:r w:rsidR="00152686" w:rsidRPr="00436093">
        <w:rPr>
          <w:rFonts w:ascii="Times New Roman" w:hAnsi="Times New Roman"/>
        </w:rPr>
        <w:t xml:space="preserve"> is not </w:t>
      </w:r>
      <w:r w:rsidR="00797EEC" w:rsidRPr="00436093">
        <w:rPr>
          <w:rFonts w:ascii="Times New Roman" w:hAnsi="Times New Roman"/>
        </w:rPr>
        <w:t>lexical</w:t>
      </w:r>
      <w:r w:rsidR="0027247E" w:rsidRPr="00436093">
        <w:rPr>
          <w:rFonts w:ascii="Times New Roman" w:hAnsi="Times New Roman"/>
        </w:rPr>
        <w:t>. Michael Barnes calls it “</w:t>
      </w:r>
      <w:r w:rsidRPr="00436093">
        <w:rPr>
          <w:rFonts w:ascii="Times New Roman" w:hAnsi="Times New Roman" w:cs="MyriadPro-Light"/>
          <w:szCs w:val="22"/>
          <w:lang w:val="sv-SE"/>
        </w:rPr>
        <w:t>unintelligible</w:t>
      </w:r>
      <w:r w:rsidRPr="00436093">
        <w:rPr>
          <w:rFonts w:ascii="Times New Roman" w:hAnsi="Times New Roman"/>
        </w:rPr>
        <w:t>” (</w:t>
      </w:r>
      <w:r w:rsidR="00797EEC" w:rsidRPr="00436093">
        <w:rPr>
          <w:rFonts w:ascii="Times New Roman" w:hAnsi="Times New Roman" w:cs="MyriadPro-Light"/>
          <w:szCs w:val="22"/>
          <w:lang w:val="sv-SE"/>
        </w:rPr>
        <w:t>Gerrard</w:t>
      </w:r>
      <w:r w:rsidRPr="00436093">
        <w:rPr>
          <w:rFonts w:ascii="Times New Roman" w:hAnsi="Times New Roman" w:cs="MyriadPro-Light"/>
          <w:szCs w:val="22"/>
          <w:lang w:val="sv-SE"/>
        </w:rPr>
        <w:t xml:space="preserve"> </w:t>
      </w:r>
      <w:r w:rsidR="00152686" w:rsidRPr="00436093">
        <w:rPr>
          <w:rFonts w:ascii="Times New Roman" w:hAnsi="Times New Roman" w:cs="MyriadPro-Light"/>
          <w:szCs w:val="22"/>
          <w:lang w:val="sv-SE"/>
        </w:rPr>
        <w:t xml:space="preserve">et al </w:t>
      </w:r>
      <w:r w:rsidRPr="00436093">
        <w:rPr>
          <w:rFonts w:ascii="Times New Roman" w:hAnsi="Times New Roman" w:cs="MyriadPro-Light"/>
          <w:szCs w:val="22"/>
          <w:lang w:val="sv-SE"/>
        </w:rPr>
        <w:t>2010:2</w:t>
      </w:r>
      <w:r w:rsidR="00AA4264" w:rsidRPr="00436093">
        <w:rPr>
          <w:rFonts w:ascii="Times New Roman" w:hAnsi="Times New Roman"/>
        </w:rPr>
        <w:t>), and John Hines suggests</w:t>
      </w:r>
      <w:r w:rsidR="0027247E" w:rsidRPr="00436093">
        <w:rPr>
          <w:rFonts w:ascii="Times New Roman" w:hAnsi="Times New Roman"/>
        </w:rPr>
        <w:t xml:space="preserve"> that “</w:t>
      </w:r>
      <w:r w:rsidRPr="00436093">
        <w:rPr>
          <w:rFonts w:ascii="Times New Roman" w:hAnsi="Times New Roman"/>
        </w:rPr>
        <w:t>actually being meaningless</w:t>
      </w:r>
      <w:r w:rsidR="00152686" w:rsidRPr="00436093">
        <w:rPr>
          <w:rFonts w:ascii="Times New Roman" w:hAnsi="Times New Roman"/>
        </w:rPr>
        <w:t xml:space="preserve"> best explains this object and its inscription</w:t>
      </w:r>
      <w:r w:rsidRPr="00436093">
        <w:rPr>
          <w:rFonts w:ascii="Times New Roman" w:hAnsi="Times New Roman"/>
        </w:rPr>
        <w:t>”</w:t>
      </w:r>
      <w:r w:rsidR="005226BA" w:rsidRPr="00436093">
        <w:rPr>
          <w:rFonts w:ascii="Times New Roman" w:hAnsi="Times New Roman"/>
        </w:rPr>
        <w:t xml:space="preserve"> (2013:6). O</w:t>
      </w:r>
      <w:r w:rsidR="00372801" w:rsidRPr="00436093">
        <w:rPr>
          <w:rFonts w:ascii="Times New Roman" w:hAnsi="Times New Roman"/>
        </w:rPr>
        <w:t>n internet sites</w:t>
      </w:r>
      <w:r w:rsidR="009B5A74" w:rsidRPr="00436093">
        <w:rPr>
          <w:rFonts w:ascii="Times New Roman" w:hAnsi="Times New Roman"/>
        </w:rPr>
        <w:t xml:space="preserve"> the object is already described</w:t>
      </w:r>
      <w:r w:rsidR="0027247E" w:rsidRPr="00436093">
        <w:rPr>
          <w:rFonts w:ascii="Times New Roman" w:hAnsi="Times New Roman"/>
        </w:rPr>
        <w:t xml:space="preserve"> as “</w:t>
      </w:r>
      <w:r w:rsidR="009B5A74" w:rsidRPr="00436093">
        <w:rPr>
          <w:rFonts w:ascii="Times New Roman" w:hAnsi="Times New Roman" w:cs="Arial"/>
          <w:szCs w:val="22"/>
          <w:lang w:val="sv-SE"/>
        </w:rPr>
        <w:t>Pendant with rune-like decoration</w:t>
      </w:r>
      <w:r w:rsidR="009B5A74" w:rsidRPr="00436093">
        <w:rPr>
          <w:rFonts w:ascii="Times New Roman" w:hAnsi="Times New Roman"/>
        </w:rPr>
        <w:t>” (Society of Antiquaries of Scotland).</w:t>
      </w:r>
    </w:p>
    <w:p w:rsidR="005226BA" w:rsidRPr="00436093" w:rsidRDefault="005226BA">
      <w:pPr>
        <w:rPr>
          <w:rFonts w:ascii="Times New Roman" w:hAnsi="Times New Roman"/>
        </w:rPr>
      </w:pPr>
    </w:p>
    <w:p w:rsidR="00797EEC" w:rsidRPr="00436093" w:rsidRDefault="005226BA" w:rsidP="00372801">
      <w:pPr>
        <w:jc w:val="both"/>
        <w:rPr>
          <w:rFonts w:ascii="Times New Roman" w:hAnsi="Times New Roman"/>
        </w:rPr>
      </w:pPr>
      <w:r w:rsidRPr="00436093">
        <w:rPr>
          <w:rFonts w:ascii="Times New Roman" w:hAnsi="Times New Roman"/>
        </w:rPr>
        <w:t>In</w:t>
      </w:r>
      <w:r w:rsidR="00D37C22" w:rsidRPr="00436093">
        <w:rPr>
          <w:rFonts w:ascii="Times New Roman" w:hAnsi="Times New Roman"/>
        </w:rPr>
        <w:t xml:space="preserve"> </w:t>
      </w:r>
      <w:r w:rsidR="00372801" w:rsidRPr="00436093">
        <w:rPr>
          <w:rFonts w:ascii="Times New Roman" w:hAnsi="Times New Roman"/>
        </w:rPr>
        <w:t>this</w:t>
      </w:r>
      <w:r w:rsidR="00D37C22" w:rsidRPr="00436093">
        <w:rPr>
          <w:rFonts w:ascii="Times New Roman" w:hAnsi="Times New Roman"/>
        </w:rPr>
        <w:t xml:space="preserve"> paper I </w:t>
      </w:r>
      <w:r w:rsidR="00372801" w:rsidRPr="00436093">
        <w:rPr>
          <w:rFonts w:ascii="Times New Roman" w:hAnsi="Times New Roman"/>
        </w:rPr>
        <w:t>wish</w:t>
      </w:r>
      <w:r w:rsidR="00D37C22" w:rsidRPr="00436093">
        <w:rPr>
          <w:rFonts w:ascii="Times New Roman" w:hAnsi="Times New Roman"/>
        </w:rPr>
        <w:t xml:space="preserve"> to discuss </w:t>
      </w:r>
      <w:r w:rsidR="00372801" w:rsidRPr="00436093">
        <w:rPr>
          <w:rFonts w:ascii="Times New Roman" w:hAnsi="Times New Roman"/>
        </w:rPr>
        <w:t xml:space="preserve">the </w:t>
      </w:r>
      <w:r w:rsidRPr="00436093">
        <w:rPr>
          <w:rFonts w:ascii="Times New Roman" w:hAnsi="Times New Roman"/>
        </w:rPr>
        <w:t xml:space="preserve">possibility and probability </w:t>
      </w:r>
      <w:r w:rsidR="00372801" w:rsidRPr="00436093">
        <w:rPr>
          <w:rFonts w:ascii="Times New Roman" w:hAnsi="Times New Roman"/>
        </w:rPr>
        <w:t>of</w:t>
      </w:r>
      <w:r w:rsidRPr="00436093">
        <w:rPr>
          <w:rFonts w:ascii="Times New Roman" w:hAnsi="Times New Roman"/>
        </w:rPr>
        <w:t xml:space="preserve"> this inscription being lexical, and in order to do so I </w:t>
      </w:r>
      <w:r w:rsidR="00372801" w:rsidRPr="00436093">
        <w:rPr>
          <w:rFonts w:ascii="Times New Roman" w:hAnsi="Times New Roman"/>
        </w:rPr>
        <w:t>shall</w:t>
      </w:r>
      <w:r w:rsidRPr="00436093">
        <w:rPr>
          <w:rFonts w:ascii="Times New Roman" w:hAnsi="Times New Roman"/>
        </w:rPr>
        <w:t xml:space="preserve"> try to </w:t>
      </w:r>
      <w:r w:rsidR="00372801" w:rsidRPr="00436093">
        <w:rPr>
          <w:rFonts w:ascii="Times New Roman" w:hAnsi="Times New Roman"/>
        </w:rPr>
        <w:t>provide a</w:t>
      </w:r>
      <w:r w:rsidRPr="00436093">
        <w:rPr>
          <w:rFonts w:ascii="Times New Roman" w:hAnsi="Times New Roman"/>
        </w:rPr>
        <w:t xml:space="preserve"> reading </w:t>
      </w:r>
      <w:r w:rsidR="00372801" w:rsidRPr="00436093">
        <w:rPr>
          <w:rFonts w:ascii="Times New Roman" w:hAnsi="Times New Roman"/>
        </w:rPr>
        <w:t>for</w:t>
      </w:r>
      <w:r w:rsidRPr="00436093">
        <w:rPr>
          <w:rFonts w:ascii="Times New Roman" w:hAnsi="Times New Roman"/>
        </w:rPr>
        <w:t xml:space="preserve"> its runes. Some answe</w:t>
      </w:r>
      <w:r w:rsidR="0027247E" w:rsidRPr="00436093">
        <w:rPr>
          <w:rFonts w:ascii="Times New Roman" w:hAnsi="Times New Roman"/>
        </w:rPr>
        <w:t xml:space="preserve">rs </w:t>
      </w:r>
      <w:r w:rsidR="00372801" w:rsidRPr="00436093">
        <w:rPr>
          <w:rFonts w:ascii="Times New Roman" w:hAnsi="Times New Roman"/>
        </w:rPr>
        <w:t>as to</w:t>
      </w:r>
      <w:r w:rsidRPr="00436093">
        <w:rPr>
          <w:rFonts w:ascii="Times New Roman" w:hAnsi="Times New Roman"/>
        </w:rPr>
        <w:t xml:space="preserve"> how its runes should be read I </w:t>
      </w:r>
      <w:r w:rsidR="00372801" w:rsidRPr="00436093">
        <w:rPr>
          <w:rFonts w:ascii="Times New Roman" w:hAnsi="Times New Roman"/>
        </w:rPr>
        <w:t>shall seek</w:t>
      </w:r>
      <w:r w:rsidRPr="00436093">
        <w:rPr>
          <w:rFonts w:ascii="Times New Roman" w:hAnsi="Times New Roman"/>
        </w:rPr>
        <w:t xml:space="preserve"> in other inscriptions from </w:t>
      </w:r>
      <w:r w:rsidRPr="00436093">
        <w:rPr>
          <w:rFonts w:ascii="Times New Roman" w:hAnsi="Times New Roman"/>
          <w:b/>
        </w:rPr>
        <w:t>Orkney</w:t>
      </w:r>
      <w:r w:rsidRPr="00436093">
        <w:rPr>
          <w:rFonts w:ascii="Times New Roman" w:hAnsi="Times New Roman"/>
        </w:rPr>
        <w:t>.</w:t>
      </w:r>
    </w:p>
    <w:p w:rsidR="005226BA" w:rsidRPr="00436093" w:rsidRDefault="005226BA" w:rsidP="00372801">
      <w:pPr>
        <w:jc w:val="both"/>
        <w:rPr>
          <w:rFonts w:ascii="Times New Roman" w:hAnsi="Times New Roman"/>
        </w:rPr>
      </w:pPr>
    </w:p>
    <w:p w:rsidR="005226BA" w:rsidRPr="00436093" w:rsidRDefault="0027247E">
      <w:pPr>
        <w:rPr>
          <w:rFonts w:ascii="Times New Roman" w:hAnsi="Times New Roman"/>
        </w:rPr>
      </w:pPr>
      <w:r w:rsidRPr="00436093">
        <w:rPr>
          <w:rFonts w:ascii="Times New Roman" w:hAnsi="Times New Roman"/>
        </w:rPr>
        <w:t>Also</w:t>
      </w:r>
      <w:r w:rsidR="00D37C22" w:rsidRPr="00436093">
        <w:rPr>
          <w:rFonts w:ascii="Times New Roman" w:hAnsi="Times New Roman"/>
        </w:rPr>
        <w:t>,</w:t>
      </w:r>
      <w:r w:rsidRPr="00436093">
        <w:rPr>
          <w:rFonts w:ascii="Times New Roman" w:hAnsi="Times New Roman"/>
        </w:rPr>
        <w:t xml:space="preserve"> t</w:t>
      </w:r>
      <w:r w:rsidR="005226BA" w:rsidRPr="00436093">
        <w:rPr>
          <w:rFonts w:ascii="Times New Roman" w:hAnsi="Times New Roman"/>
        </w:rPr>
        <w:t xml:space="preserve">he </w:t>
      </w:r>
      <w:proofErr w:type="spellStart"/>
      <w:r w:rsidR="005226BA" w:rsidRPr="00436093">
        <w:rPr>
          <w:rFonts w:ascii="Times New Roman" w:hAnsi="Times New Roman"/>
        </w:rPr>
        <w:t>Deerness</w:t>
      </w:r>
      <w:proofErr w:type="spellEnd"/>
      <w:r w:rsidR="005226BA" w:rsidRPr="00436093">
        <w:rPr>
          <w:rFonts w:ascii="Times New Roman" w:hAnsi="Times New Roman"/>
        </w:rPr>
        <w:t xml:space="preserve"> pendant </w:t>
      </w:r>
      <w:r w:rsidRPr="00436093">
        <w:rPr>
          <w:rFonts w:ascii="Times New Roman" w:hAnsi="Times New Roman"/>
        </w:rPr>
        <w:t>will be compared with</w:t>
      </w:r>
      <w:r w:rsidR="005226BA" w:rsidRPr="00436093">
        <w:rPr>
          <w:rFonts w:ascii="Times New Roman" w:hAnsi="Times New Roman"/>
        </w:rPr>
        <w:t xml:space="preserve"> oth</w:t>
      </w:r>
      <w:r w:rsidRPr="00436093">
        <w:rPr>
          <w:rFonts w:ascii="Times New Roman" w:hAnsi="Times New Roman"/>
        </w:rPr>
        <w:t xml:space="preserve">er </w:t>
      </w:r>
      <w:r w:rsidR="005226BA" w:rsidRPr="00436093">
        <w:rPr>
          <w:rFonts w:ascii="Times New Roman" w:hAnsi="Times New Roman"/>
        </w:rPr>
        <w:t xml:space="preserve">metal pendants </w:t>
      </w:r>
      <w:r w:rsidRPr="00436093">
        <w:rPr>
          <w:rFonts w:ascii="Times New Roman" w:hAnsi="Times New Roman"/>
        </w:rPr>
        <w:t xml:space="preserve">with lexical and non-lexical runic inscriptions </w:t>
      </w:r>
      <w:r w:rsidR="005226BA" w:rsidRPr="00436093">
        <w:rPr>
          <w:rFonts w:ascii="Times New Roman" w:hAnsi="Times New Roman"/>
        </w:rPr>
        <w:t>from Scandinavia</w:t>
      </w:r>
      <w:r w:rsidRPr="00436093">
        <w:rPr>
          <w:rFonts w:ascii="Times New Roman" w:hAnsi="Times New Roman"/>
        </w:rPr>
        <w:t xml:space="preserve">, which </w:t>
      </w:r>
      <w:r w:rsidR="00372801" w:rsidRPr="00436093">
        <w:rPr>
          <w:rFonts w:ascii="Times New Roman" w:hAnsi="Times New Roman"/>
        </w:rPr>
        <w:t xml:space="preserve">will </w:t>
      </w:r>
      <w:r w:rsidRPr="00436093">
        <w:rPr>
          <w:rFonts w:ascii="Times New Roman" w:hAnsi="Times New Roman"/>
        </w:rPr>
        <w:t xml:space="preserve">probably </w:t>
      </w:r>
      <w:r w:rsidR="00372801" w:rsidRPr="00436093">
        <w:rPr>
          <w:rFonts w:ascii="Times New Roman" w:hAnsi="Times New Roman"/>
        </w:rPr>
        <w:t>throw</w:t>
      </w:r>
      <w:r w:rsidRPr="00436093">
        <w:rPr>
          <w:rFonts w:ascii="Times New Roman" w:hAnsi="Times New Roman"/>
        </w:rPr>
        <w:t xml:space="preserve"> some light on this object</w:t>
      </w:r>
      <w:r w:rsidR="00372801" w:rsidRPr="00436093">
        <w:rPr>
          <w:rFonts w:ascii="Times New Roman" w:hAnsi="Times New Roman"/>
        </w:rPr>
        <w:t>, too</w:t>
      </w:r>
      <w:r w:rsidRPr="00436093">
        <w:rPr>
          <w:rFonts w:ascii="Times New Roman" w:hAnsi="Times New Roman"/>
        </w:rPr>
        <w:t>.</w:t>
      </w:r>
    </w:p>
    <w:p w:rsidR="009B5A74" w:rsidRPr="00436093" w:rsidRDefault="009B5A74">
      <w:pPr>
        <w:rPr>
          <w:rFonts w:ascii="Times New Roman" w:hAnsi="Times New Roman"/>
        </w:rPr>
      </w:pPr>
    </w:p>
    <w:p w:rsidR="00867856" w:rsidRPr="00436093" w:rsidRDefault="00867856">
      <w:pPr>
        <w:rPr>
          <w:rFonts w:ascii="Times New Roman" w:hAnsi="Times New Roman"/>
        </w:rPr>
      </w:pPr>
    </w:p>
    <w:p w:rsidR="00152686" w:rsidRPr="00436093" w:rsidRDefault="00797EEC">
      <w:pPr>
        <w:rPr>
          <w:rFonts w:ascii="Times New Roman" w:hAnsi="Times New Roman"/>
          <w:b/>
        </w:rPr>
      </w:pPr>
      <w:r w:rsidRPr="00436093">
        <w:rPr>
          <w:rFonts w:ascii="Times New Roman" w:hAnsi="Times New Roman"/>
          <w:b/>
        </w:rPr>
        <w:t>Li</w:t>
      </w:r>
      <w:r w:rsidR="00152686" w:rsidRPr="00436093">
        <w:rPr>
          <w:rFonts w:ascii="Times New Roman" w:hAnsi="Times New Roman"/>
          <w:b/>
        </w:rPr>
        <w:t>terature</w:t>
      </w:r>
    </w:p>
    <w:p w:rsidR="009B5A74" w:rsidRPr="00436093" w:rsidRDefault="009B5A74">
      <w:pPr>
        <w:rPr>
          <w:rFonts w:ascii="Times New Roman" w:hAnsi="Times New Roman"/>
        </w:rPr>
      </w:pPr>
    </w:p>
    <w:p w:rsidR="009B5A74" w:rsidRPr="00436093" w:rsidRDefault="009B5A74" w:rsidP="009B5A74">
      <w:pPr>
        <w:widowControl w:val="0"/>
        <w:autoSpaceDE w:val="0"/>
        <w:autoSpaceDN w:val="0"/>
        <w:adjustRightInd w:val="0"/>
        <w:rPr>
          <w:rFonts w:ascii="Times New Roman" w:hAnsi="Times New Roman" w:cs="MyriadPro-Light"/>
          <w:szCs w:val="22"/>
          <w:lang w:val="sv-SE"/>
        </w:rPr>
      </w:pPr>
      <w:r w:rsidRPr="00436093">
        <w:rPr>
          <w:rFonts w:ascii="Times New Roman" w:hAnsi="Times New Roman" w:cs="MyriadPro-Light"/>
          <w:szCs w:val="22"/>
          <w:lang w:val="sv-SE"/>
        </w:rPr>
        <w:t>Gerrard et al 2010 = Gerrard, J., J. Barrett &amp; M. Saunders, 2010. The Brough of Deerness Excavations 2009: Annual Data Structure Report. Unpublished report. Cambridge: McDonald Institute for Archaeological Research.</w:t>
      </w:r>
    </w:p>
    <w:p w:rsidR="009B5A74" w:rsidRPr="00436093" w:rsidRDefault="009B5A74" w:rsidP="009B5A74">
      <w:pPr>
        <w:widowControl w:val="0"/>
        <w:autoSpaceDE w:val="0"/>
        <w:autoSpaceDN w:val="0"/>
        <w:adjustRightInd w:val="0"/>
        <w:rPr>
          <w:rFonts w:ascii="Times New Roman" w:hAnsi="Times New Roman" w:cs="MyriadPro-Light"/>
          <w:szCs w:val="22"/>
          <w:lang w:val="sv-SE"/>
        </w:rPr>
      </w:pPr>
    </w:p>
    <w:p w:rsidR="009B5A74" w:rsidRPr="00436093" w:rsidRDefault="009B5A74" w:rsidP="009B5A74">
      <w:pPr>
        <w:widowControl w:val="0"/>
        <w:autoSpaceDE w:val="0"/>
        <w:autoSpaceDN w:val="0"/>
        <w:adjustRightInd w:val="0"/>
        <w:rPr>
          <w:rFonts w:ascii="Times New Roman" w:hAnsi="Times New Roman" w:cs="MyriadPro-Light"/>
          <w:szCs w:val="22"/>
          <w:lang w:val="sv-SE"/>
        </w:rPr>
      </w:pPr>
      <w:r w:rsidRPr="00436093">
        <w:rPr>
          <w:rFonts w:ascii="Times New Roman" w:hAnsi="Times New Roman" w:cs="MyriadPro-Light"/>
          <w:szCs w:val="22"/>
          <w:lang w:val="sv-SE"/>
        </w:rPr>
        <w:t>John Hines 2013: Unpublished report.</w:t>
      </w:r>
    </w:p>
    <w:p w:rsidR="009B5A74" w:rsidRPr="00436093" w:rsidRDefault="009B5A74" w:rsidP="009B5A74">
      <w:pPr>
        <w:widowControl w:val="0"/>
        <w:autoSpaceDE w:val="0"/>
        <w:autoSpaceDN w:val="0"/>
        <w:adjustRightInd w:val="0"/>
        <w:rPr>
          <w:rFonts w:ascii="Times New Roman" w:hAnsi="Times New Roman" w:cs="MyriadPro-Light"/>
          <w:szCs w:val="22"/>
          <w:lang w:val="sv-SE"/>
        </w:rPr>
      </w:pPr>
    </w:p>
    <w:p w:rsidR="009B5A74" w:rsidRPr="00436093" w:rsidRDefault="009B5A74" w:rsidP="009B5A74">
      <w:pPr>
        <w:widowControl w:val="0"/>
        <w:autoSpaceDE w:val="0"/>
        <w:autoSpaceDN w:val="0"/>
        <w:adjustRightInd w:val="0"/>
        <w:rPr>
          <w:rFonts w:ascii="Times New Roman" w:hAnsi="Times New Roman" w:cs="MyriadPro-Light"/>
          <w:szCs w:val="22"/>
          <w:lang w:val="sv-SE"/>
        </w:rPr>
      </w:pPr>
      <w:r w:rsidRPr="00436093">
        <w:rPr>
          <w:rFonts w:ascii="Times New Roman" w:hAnsi="Times New Roman"/>
        </w:rPr>
        <w:t xml:space="preserve">Society of Antiquaries of Scotland: </w:t>
      </w:r>
      <w:r w:rsidRPr="00436093">
        <w:rPr>
          <w:rFonts w:ascii="Times New Roman" w:hAnsi="Times New Roman" w:cs="MyriadPro-Light"/>
          <w:szCs w:val="22"/>
          <w:lang w:val="sv-SE"/>
        </w:rPr>
        <w:t>http://www.socantscot.org/article.asp?aid=806 (last seen:</w:t>
      </w:r>
      <w:r w:rsidR="00797EEC" w:rsidRPr="00436093">
        <w:rPr>
          <w:rFonts w:ascii="Times New Roman" w:hAnsi="Times New Roman" w:cs="MyriadPro-Light"/>
          <w:szCs w:val="22"/>
          <w:lang w:val="sv-SE"/>
        </w:rPr>
        <w:t xml:space="preserve"> 31 January </w:t>
      </w:r>
      <w:r w:rsidRPr="00436093">
        <w:rPr>
          <w:rFonts w:ascii="Times New Roman" w:hAnsi="Times New Roman" w:cs="MyriadPro-Light"/>
          <w:szCs w:val="22"/>
          <w:lang w:val="sv-SE"/>
        </w:rPr>
        <w:t>2015)</w:t>
      </w:r>
    </w:p>
    <w:p w:rsidR="009B5A74" w:rsidRPr="00372801" w:rsidRDefault="009B5A74" w:rsidP="009B5A74">
      <w:pPr>
        <w:widowControl w:val="0"/>
        <w:autoSpaceDE w:val="0"/>
        <w:autoSpaceDN w:val="0"/>
        <w:adjustRightInd w:val="0"/>
        <w:rPr>
          <w:rFonts w:ascii="MyriadPro-Light" w:hAnsi="MyriadPro-Light" w:cs="MyriadPro-Light"/>
          <w:sz w:val="28"/>
          <w:szCs w:val="22"/>
          <w:lang w:val="sv-SE"/>
        </w:rPr>
      </w:pPr>
    </w:p>
    <w:p w:rsidR="00152686" w:rsidRPr="00372801" w:rsidRDefault="00152686" w:rsidP="009B5A74">
      <w:pPr>
        <w:widowControl w:val="0"/>
        <w:autoSpaceDE w:val="0"/>
        <w:autoSpaceDN w:val="0"/>
        <w:adjustRightInd w:val="0"/>
        <w:rPr>
          <w:rFonts w:ascii="MyriadPro-Light" w:hAnsi="MyriadPro-Light" w:cs="MyriadPro-Light"/>
          <w:sz w:val="28"/>
          <w:szCs w:val="22"/>
          <w:lang w:val="sv-SE"/>
        </w:rPr>
      </w:pPr>
    </w:p>
    <w:sectPr w:rsidR="00152686" w:rsidRPr="00372801" w:rsidSect="0015268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56"/>
    <w:rsid w:val="00152686"/>
    <w:rsid w:val="0027247E"/>
    <w:rsid w:val="00372801"/>
    <w:rsid w:val="00436093"/>
    <w:rsid w:val="005226BA"/>
    <w:rsid w:val="006351BA"/>
    <w:rsid w:val="00797EEC"/>
    <w:rsid w:val="00867856"/>
    <w:rsid w:val="009B5A74"/>
    <w:rsid w:val="00AA4264"/>
    <w:rsid w:val="00D37C22"/>
    <w:rsid w:val="00DA1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8854E-E287-4DFE-8C61-EDDC47B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4B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Paaso</dc:creator>
  <cp:keywords/>
  <cp:lastModifiedBy>Anna Paaso</cp:lastModifiedBy>
  <cp:revision>2</cp:revision>
  <dcterms:created xsi:type="dcterms:W3CDTF">2015-02-02T09:48:00Z</dcterms:created>
  <dcterms:modified xsi:type="dcterms:W3CDTF">2015-02-02T09:48:00Z</dcterms:modified>
</cp:coreProperties>
</file>